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C3" w:rsidRPr="00830A06" w:rsidRDefault="005548C3" w:rsidP="00830A06">
      <w:pPr>
        <w:pStyle w:val="3"/>
        <w:spacing w:beforeLines="0" w:afterLines="0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t>項目四：學術與專業表現</w:t>
      </w:r>
    </w:p>
    <w:p w:rsidR="00D24BB7" w:rsidRDefault="00D24BB7" w:rsidP="00D24BB7">
      <w:pPr>
        <w:spacing w:line="440" w:lineRule="exact"/>
        <w:rPr>
          <w:rFonts w:ascii="Calibri" w:eastAsia="標楷體" w:hAnsi="Calibri"/>
          <w:color w:val="000000"/>
          <w:sz w:val="28"/>
          <w:szCs w:val="28"/>
        </w:rPr>
      </w:pPr>
      <w:r w:rsidRPr="00A33E12">
        <w:rPr>
          <w:rFonts w:ascii="標楷體" w:eastAsia="標楷體" w:hAnsi="標楷體" w:hint="eastAsia"/>
          <w:b/>
          <w:color w:val="000000"/>
          <w:sz w:val="28"/>
          <w:szCs w:val="28"/>
        </w:rPr>
        <w:t>壹、現況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描述</w:t>
      </w:r>
    </w:p>
    <w:p w:rsidR="005548C3" w:rsidRPr="006E3378" w:rsidRDefault="00DC40D5" w:rsidP="005548C3">
      <w:pPr>
        <w:spacing w:line="440" w:lineRule="exact"/>
        <w:ind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9E7B06">
        <w:rPr>
          <w:rFonts w:ascii="Calibri" w:eastAsia="標楷體" w:hAnsi="Calibri" w:hint="eastAsia"/>
          <w:color w:val="000000"/>
          <w:sz w:val="28"/>
          <w:szCs w:val="28"/>
        </w:rPr>
        <w:t>目前本所計有專任教師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7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名：所長</w:t>
      </w:r>
      <w:r w:rsidR="009E7B06" w:rsidRPr="006E3378">
        <w:rPr>
          <w:rFonts w:ascii="標楷體" w:eastAsia="標楷體" w:hAnsi="標楷體" w:hint="eastAsia"/>
          <w:color w:val="000000"/>
          <w:sz w:val="28"/>
          <w:szCs w:val="28"/>
        </w:rPr>
        <w:t>翁聖</w:t>
      </w:r>
      <w:r w:rsidR="00AA0757" w:rsidRPr="006E3378">
        <w:rPr>
          <w:rFonts w:ascii="標楷體" w:eastAsia="標楷體" w:hAnsi="標楷體" w:hint="eastAsia"/>
          <w:color w:val="000000"/>
          <w:sz w:val="28"/>
          <w:szCs w:val="28"/>
        </w:rPr>
        <w:t>峰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教授、李筱峰教授、</w:t>
      </w:r>
      <w:r w:rsidR="009E7B06" w:rsidRPr="006E3378">
        <w:rPr>
          <w:rFonts w:ascii="標楷體" w:eastAsia="標楷體" w:hAnsi="標楷體" w:hint="eastAsia"/>
          <w:color w:val="000000"/>
          <w:sz w:val="28"/>
          <w:szCs w:val="28"/>
        </w:rPr>
        <w:t>何義麟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教授、林淇</w:t>
      </w:r>
      <w:proofErr w:type="gramStart"/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瀁</w:t>
      </w:r>
      <w:proofErr w:type="gramEnd"/>
      <w:r w:rsidRPr="006E3378">
        <w:rPr>
          <w:rFonts w:ascii="標楷體" w:eastAsia="標楷體" w:hAnsi="標楷體"/>
          <w:color w:val="000000"/>
          <w:sz w:val="28"/>
          <w:szCs w:val="28"/>
        </w:rPr>
        <w:t>(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向陽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)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教授、教授方真真教授</w:t>
      </w:r>
      <w:r w:rsidR="009E7B06" w:rsidRPr="006E3378">
        <w:rPr>
          <w:rFonts w:ascii="標楷體" w:eastAsia="標楷體" w:hAnsi="標楷體" w:hint="eastAsia"/>
          <w:color w:val="000000"/>
          <w:sz w:val="28"/>
          <w:szCs w:val="28"/>
        </w:rPr>
        <w:t>、郝譽翔教授、謝欣</w:t>
      </w:r>
      <w:proofErr w:type="gramStart"/>
      <w:r w:rsidR="009E7B06" w:rsidRPr="006E3378">
        <w:rPr>
          <w:rFonts w:ascii="標楷體" w:eastAsia="標楷體" w:hAnsi="標楷體" w:hint="eastAsia"/>
          <w:color w:val="000000"/>
          <w:sz w:val="28"/>
          <w:szCs w:val="28"/>
        </w:rPr>
        <w:t>芩</w:t>
      </w:r>
      <w:proofErr w:type="gramEnd"/>
      <w:r w:rsidR="009E7B06" w:rsidRPr="006E3378">
        <w:rPr>
          <w:rFonts w:ascii="標楷體" w:eastAsia="標楷體" w:hAnsi="標楷體" w:hint="eastAsia"/>
          <w:color w:val="000000"/>
          <w:sz w:val="28"/>
          <w:szCs w:val="28"/>
        </w:rPr>
        <w:t>助理教授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7844C0" w:rsidRPr="006E3378">
        <w:rPr>
          <w:rFonts w:ascii="標楷體" w:eastAsia="標楷體" w:hAnsi="標楷體"/>
          <w:color w:val="000000"/>
          <w:sz w:val="28"/>
          <w:szCs w:val="28"/>
        </w:rPr>
        <w:t>7</w:t>
      </w:r>
      <w:r w:rsidR="005548C3" w:rsidRPr="006E3378">
        <w:rPr>
          <w:rFonts w:ascii="標楷體" w:eastAsia="標楷體" w:hAnsi="標楷體" w:hint="eastAsia"/>
          <w:color w:val="000000"/>
          <w:sz w:val="28"/>
          <w:szCs w:val="28"/>
        </w:rPr>
        <w:t>位教師各有不同研究領域，學術研究成果豐碩，不僅具有高度教學熱誠，且都長期從事台灣文史研究與社會改革活動，在學界或文化界都有一定的知名度。</w:t>
      </w:r>
    </w:p>
    <w:p w:rsidR="005548C3" w:rsidRPr="002C06C2" w:rsidRDefault="005548C3" w:rsidP="005548C3">
      <w:pPr>
        <w:ind w:leftChars="100" w:left="240" w:firstLineChars="200" w:firstLine="480"/>
        <w:rPr>
          <w:color w:val="000000"/>
        </w:rPr>
      </w:pPr>
    </w:p>
    <w:p w:rsidR="005548C3" w:rsidRPr="00830A06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t>4-1</w:t>
      </w:r>
      <w:r w:rsidRPr="00830A06">
        <w:rPr>
          <w:rFonts w:hint="eastAsia"/>
          <w:sz w:val="28"/>
          <w:szCs w:val="28"/>
        </w:rPr>
        <w:t>教師學術研究表現之情形為何？</w:t>
      </w:r>
    </w:p>
    <w:p w:rsidR="005548C3" w:rsidRPr="002C06C2" w:rsidRDefault="005548C3" w:rsidP="005548C3">
      <w:pPr>
        <w:spacing w:line="440" w:lineRule="exact"/>
        <w:ind w:firstLineChars="200" w:firstLine="560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近年來，本所教師在各自專業學術研究領域上之研究表現，皆有穩定的成果，在台灣文史學界皆獲得相當肯定的評價。其表現之情形包含專書出版與期刊論文發表、</w:t>
      </w:r>
      <w:proofErr w:type="gramStart"/>
      <w:r w:rsidR="009E7B06">
        <w:rPr>
          <w:rFonts w:ascii="Calibri" w:eastAsia="標楷體" w:hAnsi="Calibri" w:hint="eastAsia"/>
          <w:color w:val="000000"/>
          <w:sz w:val="28"/>
          <w:szCs w:val="28"/>
        </w:rPr>
        <w:t>科技部</w:t>
      </w:r>
      <w:r w:rsidR="000A0B53">
        <w:rPr>
          <w:rFonts w:ascii="Calibri" w:eastAsia="標楷體" w:hAnsi="Calibri" w:hint="eastAsia"/>
          <w:color w:val="000000"/>
          <w:sz w:val="28"/>
          <w:szCs w:val="28"/>
        </w:rPr>
        <w:t>等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補助</w:t>
      </w:r>
      <w:proofErr w:type="gramEnd"/>
      <w:r w:rsidRPr="002C06C2">
        <w:rPr>
          <w:rFonts w:ascii="Calibri" w:eastAsia="標楷體" w:hAnsi="Calibri" w:hint="eastAsia"/>
          <w:color w:val="000000"/>
          <w:sz w:val="28"/>
          <w:szCs w:val="28"/>
        </w:rPr>
        <w:t>研究計畫、學術研討會論文發表、國內外研究獎學等，簡單分項說明如下。</w:t>
      </w:r>
      <w:r w:rsidRPr="006E3378">
        <w:rPr>
          <w:rFonts w:ascii="Calibri" w:eastAsia="標楷體" w:hAnsi="Calibri"/>
          <w:color w:val="000000"/>
          <w:sz w:val="28"/>
          <w:szCs w:val="28"/>
        </w:rPr>
        <w:t>(</w:t>
      </w:r>
      <w:r w:rsidRPr="006E3378">
        <w:rPr>
          <w:rFonts w:ascii="Calibri" w:eastAsia="標楷體" w:hAnsi="Calibri" w:hint="eastAsia"/>
          <w:color w:val="000000"/>
          <w:sz w:val="28"/>
          <w:szCs w:val="28"/>
        </w:rPr>
        <w:t>教師學術研究表現之完整資料，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請詳</w:t>
      </w:r>
      <w:r w:rsidRPr="00105AAC">
        <w:rPr>
          <w:rFonts w:ascii="Calibri" w:eastAsia="標楷體" w:hAnsi="Calibri" w:hint="eastAsia"/>
          <w:color w:val="000000"/>
          <w:sz w:val="28"/>
          <w:szCs w:val="28"/>
        </w:rPr>
        <w:t>見附件表</w:t>
      </w:r>
      <w:r w:rsidRPr="00105AAC">
        <w:rPr>
          <w:rFonts w:ascii="Calibri" w:eastAsia="標楷體" w:hAnsi="Calibri"/>
          <w:color w:val="000000"/>
          <w:sz w:val="28"/>
          <w:szCs w:val="28"/>
        </w:rPr>
        <w:t>4-1-1</w:t>
      </w:r>
      <w:r w:rsidRPr="00105AAC">
        <w:rPr>
          <w:rFonts w:ascii="Calibri" w:eastAsia="標楷體" w:hAnsi="Calibri" w:hint="eastAsia"/>
          <w:color w:val="000000"/>
          <w:sz w:val="28"/>
          <w:szCs w:val="28"/>
        </w:rPr>
        <w:t>)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。</w:t>
      </w:r>
    </w:p>
    <w:p w:rsidR="005548C3" w:rsidRPr="00830A06" w:rsidRDefault="00885D6B" w:rsidP="008D46D4">
      <w:pPr>
        <w:pStyle w:val="5"/>
        <w:spacing w:before="18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5548C3" w:rsidRPr="00830A06">
        <w:rPr>
          <w:rFonts w:hint="eastAsia"/>
          <w:sz w:val="28"/>
          <w:szCs w:val="28"/>
        </w:rPr>
        <w:t>教師研究著作成果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Default="005548C3" w:rsidP="005548C3">
      <w:pPr>
        <w:spacing w:line="440" w:lineRule="exact"/>
        <w:ind w:firstLineChars="200" w:firstLine="560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茲將本所教師近年在發表於學術研討會論文、發表於期刊之論文與專書等，完整資料詳見附件，數量統計簡表羅列如下：</w:t>
      </w:r>
    </w:p>
    <w:p w:rsidR="002865E7" w:rsidRPr="0071585C" w:rsidRDefault="002865E7" w:rsidP="0043778E">
      <w:pPr>
        <w:spacing w:beforeLines="50" w:line="440" w:lineRule="exact"/>
        <w:jc w:val="both"/>
        <w:rPr>
          <w:rFonts w:ascii="Calibri" w:eastAsia="標楷體" w:hAnsi="Calibri"/>
          <w:color w:val="000000"/>
        </w:rPr>
      </w:pPr>
      <w:r w:rsidRPr="0071585C">
        <w:rPr>
          <w:rFonts w:ascii="Calibri" w:eastAsia="標楷體" w:hAnsi="Calibri" w:hint="eastAsia"/>
          <w:color w:val="000000"/>
        </w:rPr>
        <w:t>表</w:t>
      </w:r>
      <w:r w:rsidRPr="0071585C">
        <w:rPr>
          <w:rFonts w:ascii="Calibri" w:eastAsia="標楷體" w:hAnsi="Calibri" w:hint="eastAsia"/>
          <w:color w:val="000000"/>
        </w:rPr>
        <w:t>4-1-1</w:t>
      </w:r>
      <w:r w:rsidRPr="0071585C">
        <w:rPr>
          <w:rFonts w:ascii="Calibri" w:eastAsia="標楷體" w:hAnsi="Calibri" w:hint="eastAsia"/>
          <w:color w:val="000000"/>
        </w:rPr>
        <w:t>本所教師著作數量統計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985"/>
        <w:gridCol w:w="2268"/>
        <w:gridCol w:w="1417"/>
        <w:gridCol w:w="883"/>
      </w:tblGrid>
      <w:tr w:rsidR="005548C3" w:rsidRPr="002C06C2" w:rsidTr="006E3378">
        <w:tc>
          <w:tcPr>
            <w:tcW w:w="1809" w:type="dxa"/>
          </w:tcPr>
          <w:p w:rsidR="005548C3" w:rsidRPr="002C06C2" w:rsidRDefault="005548C3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研究項目</w:t>
            </w:r>
          </w:p>
        </w:tc>
        <w:tc>
          <w:tcPr>
            <w:tcW w:w="1985" w:type="dxa"/>
          </w:tcPr>
          <w:p w:rsidR="005548C3" w:rsidRPr="002C06C2" w:rsidRDefault="005548C3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專書</w:t>
            </w:r>
            <w:r w:rsidR="00D707CB">
              <w:rPr>
                <w:rFonts w:ascii="標楷體" w:eastAsia="標楷體" w:hAnsi="標楷體" w:hint="eastAsia"/>
              </w:rPr>
              <w:t>及專書論文</w:t>
            </w:r>
          </w:p>
        </w:tc>
        <w:tc>
          <w:tcPr>
            <w:tcW w:w="2268" w:type="dxa"/>
          </w:tcPr>
          <w:p w:rsidR="005548C3" w:rsidRPr="002C06C2" w:rsidRDefault="005548C3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學術研討會論文</w:t>
            </w:r>
          </w:p>
        </w:tc>
        <w:tc>
          <w:tcPr>
            <w:tcW w:w="1417" w:type="dxa"/>
          </w:tcPr>
          <w:p w:rsidR="005548C3" w:rsidRPr="002C06C2" w:rsidRDefault="005548C3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期刊論文</w:t>
            </w:r>
          </w:p>
        </w:tc>
        <w:tc>
          <w:tcPr>
            <w:tcW w:w="883" w:type="dxa"/>
          </w:tcPr>
          <w:p w:rsidR="005548C3" w:rsidRPr="002C06C2" w:rsidRDefault="005548C3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其他</w:t>
            </w:r>
          </w:p>
        </w:tc>
      </w:tr>
      <w:tr w:rsidR="006861C9" w:rsidRPr="002C06C2" w:rsidTr="006861C9">
        <w:tc>
          <w:tcPr>
            <w:tcW w:w="1809" w:type="dxa"/>
          </w:tcPr>
          <w:p w:rsidR="005548C3" w:rsidRPr="002C06C2" w:rsidRDefault="000A0B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103</w:t>
            </w:r>
            <w:r w:rsidR="005548C3"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985" w:type="dxa"/>
            <w:shd w:val="clear" w:color="auto" w:fill="auto"/>
          </w:tcPr>
          <w:p w:rsidR="005548C3" w:rsidRPr="006861C9" w:rsidRDefault="006861C9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6</w:t>
            </w:r>
          </w:p>
        </w:tc>
      </w:tr>
      <w:tr w:rsidR="006861C9" w:rsidRPr="002C06C2" w:rsidTr="006861C9">
        <w:tc>
          <w:tcPr>
            <w:tcW w:w="1809" w:type="dxa"/>
          </w:tcPr>
          <w:p w:rsidR="005548C3" w:rsidRPr="002C06C2" w:rsidRDefault="000A0B5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104</w:t>
            </w:r>
            <w:r w:rsidR="005548C3"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985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5548C3" w:rsidRPr="006861C9" w:rsidRDefault="00DC6B03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1</w:t>
            </w:r>
            <w:r w:rsidR="006861C9" w:rsidRPr="006861C9">
              <w:rPr>
                <w:rFonts w:ascii="標楷體" w:eastAsia="標楷體" w:hAnsi="標楷體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548C3" w:rsidRPr="006861C9" w:rsidRDefault="00DC6B03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4</w:t>
            </w:r>
          </w:p>
        </w:tc>
        <w:tc>
          <w:tcPr>
            <w:tcW w:w="883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1</w:t>
            </w:r>
            <w:r w:rsidR="006861C9" w:rsidRPr="006861C9">
              <w:rPr>
                <w:rFonts w:ascii="標楷體" w:eastAsia="標楷體" w:hAnsi="標楷體"/>
              </w:rPr>
              <w:t>2</w:t>
            </w:r>
          </w:p>
        </w:tc>
      </w:tr>
      <w:tr w:rsidR="006861C9" w:rsidRPr="002C06C2" w:rsidTr="006861C9">
        <w:tc>
          <w:tcPr>
            <w:tcW w:w="1809" w:type="dxa"/>
          </w:tcPr>
          <w:p w:rsidR="005548C3" w:rsidRPr="002C06C2" w:rsidRDefault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10</w:t>
            </w:r>
            <w:r w:rsidR="000A0B53">
              <w:rPr>
                <w:rFonts w:ascii="標楷體" w:eastAsia="標楷體" w:hAnsi="標楷體" w:hint="eastAsia"/>
              </w:rPr>
              <w:t>5</w:t>
            </w:r>
            <w:r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985" w:type="dxa"/>
            <w:shd w:val="clear" w:color="auto" w:fill="auto"/>
          </w:tcPr>
          <w:p w:rsidR="005548C3" w:rsidRPr="006861C9" w:rsidRDefault="006861C9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548C3" w:rsidRPr="006861C9" w:rsidRDefault="00A657DF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548C3" w:rsidRPr="006861C9" w:rsidRDefault="00DC6B03">
            <w:pPr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3</w:t>
            </w:r>
          </w:p>
        </w:tc>
        <w:tc>
          <w:tcPr>
            <w:tcW w:w="883" w:type="dxa"/>
            <w:shd w:val="clear" w:color="auto" w:fill="auto"/>
          </w:tcPr>
          <w:p w:rsidR="0060017C" w:rsidRPr="006861C9" w:rsidRDefault="006861C9">
            <w:pPr>
              <w:jc w:val="center"/>
            </w:pPr>
            <w:r w:rsidRPr="006861C9">
              <w:rPr>
                <w:rFonts w:ascii="標楷體" w:eastAsia="標楷體" w:hAnsi="標楷體"/>
              </w:rPr>
              <w:t>8</w:t>
            </w:r>
          </w:p>
        </w:tc>
      </w:tr>
      <w:tr w:rsidR="006861C9" w:rsidRPr="002C06C2" w:rsidTr="006861C9">
        <w:tc>
          <w:tcPr>
            <w:tcW w:w="1809" w:type="dxa"/>
          </w:tcPr>
          <w:p w:rsidR="00F00B88" w:rsidRPr="002C06C2" w:rsidRDefault="00F00B88" w:rsidP="006E3378">
            <w:pPr>
              <w:spacing w:line="0" w:lineRule="atLeast"/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6</w:t>
            </w:r>
            <w:r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985" w:type="dxa"/>
            <w:shd w:val="clear" w:color="auto" w:fill="auto"/>
          </w:tcPr>
          <w:p w:rsidR="00F00B88" w:rsidRPr="006861C9" w:rsidRDefault="00DC6B03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00B88" w:rsidRPr="006861C9" w:rsidRDefault="00A657DF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F00B88" w:rsidRPr="006861C9" w:rsidRDefault="00DC6B03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861C9">
              <w:rPr>
                <w:rFonts w:ascii="標楷體" w:eastAsia="標楷體" w:hAnsi="標楷體"/>
              </w:rPr>
              <w:t>1</w:t>
            </w:r>
          </w:p>
        </w:tc>
        <w:tc>
          <w:tcPr>
            <w:tcW w:w="883" w:type="dxa"/>
            <w:shd w:val="clear" w:color="auto" w:fill="auto"/>
          </w:tcPr>
          <w:p w:rsidR="00F00B88" w:rsidRPr="006861C9" w:rsidRDefault="006861C9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/>
              </w:rPr>
              <w:t>6</w:t>
            </w:r>
          </w:p>
        </w:tc>
      </w:tr>
    </w:tbl>
    <w:p w:rsidR="002865E7" w:rsidRPr="006E3378" w:rsidRDefault="005E3188" w:rsidP="006E3378">
      <w:pPr>
        <w:pStyle w:val="5"/>
        <w:spacing w:beforeLines="0" w:afterLines="0" w:line="0" w:lineRule="atLeast"/>
        <w:ind w:left="170" w:hangingChars="71" w:hanging="170"/>
        <w:rPr>
          <w:sz w:val="24"/>
          <w:szCs w:val="24"/>
        </w:rPr>
      </w:pPr>
      <w:r w:rsidRPr="006E3378">
        <w:rPr>
          <w:rFonts w:ascii="新細明體" w:eastAsia="新細明體" w:hAnsi="新細明體" w:hint="eastAsia"/>
          <w:b w:val="0"/>
          <w:sz w:val="24"/>
          <w:szCs w:val="24"/>
        </w:rPr>
        <w:t>（</w:t>
      </w:r>
      <w:r w:rsidRPr="006E3378">
        <w:rPr>
          <w:rFonts w:ascii="標楷體" w:hAnsi="標楷體" w:hint="eastAsia"/>
          <w:b w:val="0"/>
          <w:sz w:val="24"/>
          <w:szCs w:val="24"/>
        </w:rPr>
        <w:t>本數據不列入2017/8</w:t>
      </w:r>
      <w:r w:rsidRPr="006E3378">
        <w:rPr>
          <w:rFonts w:ascii="標楷體" w:hAnsi="標楷體"/>
          <w:b w:val="0"/>
          <w:sz w:val="24"/>
          <w:szCs w:val="24"/>
        </w:rPr>
        <w:t>/</w:t>
      </w:r>
      <w:proofErr w:type="gramStart"/>
      <w:r w:rsidRPr="006E3378">
        <w:rPr>
          <w:rFonts w:ascii="標楷體" w:hAnsi="標楷體"/>
          <w:b w:val="0"/>
          <w:sz w:val="24"/>
          <w:szCs w:val="24"/>
        </w:rPr>
        <w:t>1</w:t>
      </w:r>
      <w:r w:rsidRPr="002F101D">
        <w:rPr>
          <w:rFonts w:ascii="標楷體" w:hAnsi="標楷體" w:hint="eastAsia"/>
          <w:b w:val="0"/>
          <w:sz w:val="24"/>
          <w:szCs w:val="24"/>
        </w:rPr>
        <w:t>起</w:t>
      </w:r>
      <w:r w:rsidRPr="006E3378">
        <w:rPr>
          <w:rFonts w:ascii="標楷體" w:hAnsi="標楷體" w:hint="eastAsia"/>
          <w:b w:val="0"/>
          <w:sz w:val="24"/>
          <w:szCs w:val="24"/>
        </w:rPr>
        <w:t>聘</w:t>
      </w:r>
      <w:proofErr w:type="gramEnd"/>
      <w:r w:rsidRPr="006E3378">
        <w:rPr>
          <w:rFonts w:ascii="標楷體" w:hAnsi="標楷體" w:hint="eastAsia"/>
          <w:b w:val="0"/>
          <w:sz w:val="24"/>
          <w:szCs w:val="24"/>
        </w:rPr>
        <w:t>的新進教師</w:t>
      </w:r>
      <w:r>
        <w:rPr>
          <w:rFonts w:ascii="新細明體" w:eastAsia="新細明體" w:hAnsi="新細明體" w:hint="eastAsia"/>
          <w:b w:val="0"/>
          <w:sz w:val="24"/>
          <w:szCs w:val="24"/>
        </w:rPr>
        <w:t>）</w:t>
      </w:r>
    </w:p>
    <w:p w:rsidR="005548C3" w:rsidRPr="00830A06" w:rsidRDefault="00C45E76" w:rsidP="00C45E76">
      <w:pPr>
        <w:pStyle w:val="5"/>
        <w:spacing w:before="18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0A0B53">
        <w:rPr>
          <w:rFonts w:hint="eastAsia"/>
          <w:sz w:val="28"/>
          <w:szCs w:val="28"/>
        </w:rPr>
        <w:t>科技部</w:t>
      </w:r>
      <w:r w:rsidR="005548C3" w:rsidRPr="00830A06">
        <w:rPr>
          <w:rFonts w:hint="eastAsia"/>
          <w:sz w:val="28"/>
          <w:szCs w:val="28"/>
        </w:rPr>
        <w:t>補助研究計畫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Default="005548C3" w:rsidP="005548C3">
      <w:pPr>
        <w:spacing w:line="440" w:lineRule="exact"/>
        <w:ind w:firstLineChars="200" w:firstLine="560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茲將本所教師近</w:t>
      </w:r>
      <w:r w:rsidR="00F00B88">
        <w:rPr>
          <w:rFonts w:ascii="Calibri" w:eastAsia="標楷體" w:hAnsi="Calibri" w:hint="eastAsia"/>
          <w:color w:val="000000"/>
          <w:sz w:val="28"/>
          <w:szCs w:val="28"/>
        </w:rPr>
        <w:t>四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年在</w:t>
      </w:r>
      <w:r w:rsidR="006F6056">
        <w:rPr>
          <w:rFonts w:ascii="Calibri" w:eastAsia="標楷體" w:hAnsi="Calibri" w:hint="eastAsia"/>
          <w:color w:val="000000"/>
          <w:sz w:val="28"/>
          <w:szCs w:val="28"/>
        </w:rPr>
        <w:t>科技部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補助研究成果統計表羅列如下：</w:t>
      </w:r>
    </w:p>
    <w:p w:rsidR="002865E7" w:rsidRPr="0071585C" w:rsidRDefault="002865E7" w:rsidP="0043778E">
      <w:pPr>
        <w:spacing w:beforeLines="50" w:line="440" w:lineRule="exact"/>
        <w:rPr>
          <w:rFonts w:ascii="Calibri" w:eastAsia="標楷體" w:hAnsi="Calibri"/>
          <w:color w:val="000000"/>
        </w:rPr>
      </w:pPr>
      <w:r w:rsidRPr="0071585C">
        <w:rPr>
          <w:rFonts w:ascii="Calibri" w:eastAsia="標楷體" w:hAnsi="Calibri" w:hint="eastAsia"/>
          <w:color w:val="000000"/>
        </w:rPr>
        <w:t>表</w:t>
      </w:r>
      <w:r w:rsidRPr="0071585C">
        <w:rPr>
          <w:rFonts w:ascii="Calibri" w:eastAsia="標楷體" w:hAnsi="Calibri" w:hint="eastAsia"/>
          <w:color w:val="000000"/>
        </w:rPr>
        <w:t>4-1-2</w:t>
      </w:r>
      <w:r w:rsidRPr="0071585C">
        <w:rPr>
          <w:rFonts w:ascii="Calibri" w:eastAsia="標楷體" w:hAnsi="Calibri" w:hint="eastAsia"/>
          <w:color w:val="000000"/>
        </w:rPr>
        <w:t>本所教師獲科技部研究計畫數量統計</w:t>
      </w:r>
      <w:r w:rsidR="00BB46B9" w:rsidRPr="0071585C">
        <w:rPr>
          <w:rFonts w:ascii="Calibri" w:eastAsia="標楷體" w:hAnsi="Calibri" w:hint="eastAsia"/>
          <w:color w:val="000000"/>
        </w:rPr>
        <w:t>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134"/>
        <w:gridCol w:w="6662"/>
      </w:tblGrid>
      <w:tr w:rsidR="005548C3" w:rsidRPr="004E61CC" w:rsidTr="006E3378">
        <w:tc>
          <w:tcPr>
            <w:tcW w:w="817" w:type="dxa"/>
          </w:tcPr>
          <w:p w:rsidR="005548C3" w:rsidRPr="004E61CC" w:rsidRDefault="005548C3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學年</w:t>
            </w:r>
          </w:p>
        </w:tc>
        <w:tc>
          <w:tcPr>
            <w:tcW w:w="1134" w:type="dxa"/>
          </w:tcPr>
          <w:p w:rsidR="005548C3" w:rsidRPr="004E61CC" w:rsidRDefault="005548C3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662" w:type="dxa"/>
          </w:tcPr>
          <w:p w:rsidR="005548C3" w:rsidRPr="004E61CC" w:rsidRDefault="005548C3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題目</w:t>
            </w:r>
          </w:p>
        </w:tc>
      </w:tr>
      <w:tr w:rsidR="00D27966" w:rsidRPr="004E61CC" w:rsidTr="006E3378">
        <w:tc>
          <w:tcPr>
            <w:tcW w:w="817" w:type="dxa"/>
            <w:vMerge w:val="restart"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103</w:t>
            </w:r>
          </w:p>
        </w:tc>
        <w:tc>
          <w:tcPr>
            <w:tcW w:w="1134" w:type="dxa"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何義麟</w:t>
            </w:r>
          </w:p>
        </w:tc>
        <w:tc>
          <w:tcPr>
            <w:tcW w:w="6662" w:type="dxa"/>
          </w:tcPr>
          <w:p w:rsidR="00D27966" w:rsidRPr="004E61CC" w:rsidRDefault="00D27966" w:rsidP="004E61CC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在日台灣人與戰後東亞局勢（</w:t>
            </w:r>
            <w:r w:rsidRPr="006E3378">
              <w:rPr>
                <w:rFonts w:ascii="標楷體" w:eastAsia="標楷體" w:hAnsi="標楷體" w:cs="新細明體" w:hint="eastAsia"/>
                <w:color w:val="3C3C3C"/>
              </w:rPr>
              <w:t>Ⅱ</w:t>
            </w:r>
            <w:r w:rsidRPr="006E3378">
              <w:rPr>
                <w:rFonts w:ascii="標楷體" w:eastAsia="標楷體" w:hAnsi="標楷體" w:hint="eastAsia"/>
                <w:color w:val="3C3C3C"/>
              </w:rPr>
              <w:t>）</w:t>
            </w:r>
          </w:p>
        </w:tc>
      </w:tr>
      <w:tr w:rsidR="00D27966" w:rsidRPr="004E61CC" w:rsidTr="006E3378">
        <w:tc>
          <w:tcPr>
            <w:tcW w:w="817" w:type="dxa"/>
            <w:vMerge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林淇</w:t>
            </w:r>
            <w:proofErr w:type="gramStart"/>
            <w:r w:rsidRPr="004E61CC">
              <w:rPr>
                <w:rFonts w:ascii="標楷體" w:eastAsia="標楷體" w:hAnsi="標楷體" w:hint="eastAsia"/>
              </w:rPr>
              <w:t>瀁</w:t>
            </w:r>
            <w:proofErr w:type="gramEnd"/>
          </w:p>
        </w:tc>
        <w:tc>
          <w:tcPr>
            <w:tcW w:w="6662" w:type="dxa"/>
          </w:tcPr>
          <w:p w:rsidR="00D27966" w:rsidRPr="004E61CC" w:rsidRDefault="00D27966" w:rsidP="004E61CC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奠基、傳薪與分流：《新詩》週刊與台灣新詩發展</w:t>
            </w:r>
          </w:p>
        </w:tc>
      </w:tr>
      <w:tr w:rsidR="00D27966" w:rsidRPr="004E61CC" w:rsidTr="006E3378">
        <w:tc>
          <w:tcPr>
            <w:tcW w:w="817" w:type="dxa"/>
            <w:vMerge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方真真</w:t>
            </w:r>
          </w:p>
        </w:tc>
        <w:tc>
          <w:tcPr>
            <w:tcW w:w="6662" w:type="dxa"/>
          </w:tcPr>
          <w:p w:rsidR="00D27966" w:rsidRPr="004E61CC" w:rsidRDefault="00D27966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/>
              </w:rPr>
              <w:t xml:space="preserve"> </w:t>
            </w:r>
            <w:r w:rsidRPr="006E3378">
              <w:rPr>
                <w:rFonts w:ascii="標楷體" w:eastAsia="標楷體" w:hAnsi="標楷體" w:hint="eastAsia"/>
              </w:rPr>
              <w:t>十七世紀中國、澳門、臺灣與呂宋的多邊貿易研究：兩種西班牙史料的比對分析</w:t>
            </w:r>
            <w:r w:rsidRPr="006E3378">
              <w:rPr>
                <w:rFonts w:ascii="標楷體" w:eastAsia="標楷體" w:hAnsi="標楷體"/>
                <w:lang w:val="es-ES_tradnl"/>
              </w:rPr>
              <w:t>(3/3)</w:t>
            </w:r>
          </w:p>
        </w:tc>
      </w:tr>
      <w:tr w:rsidR="00D27966" w:rsidRPr="004E61CC" w:rsidTr="006E3378">
        <w:tc>
          <w:tcPr>
            <w:tcW w:w="817" w:type="dxa"/>
            <w:vMerge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D27966" w:rsidRPr="004E61CC" w:rsidRDefault="00D27966" w:rsidP="005548C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翁聖峰</w:t>
            </w:r>
          </w:p>
        </w:tc>
        <w:tc>
          <w:tcPr>
            <w:tcW w:w="6662" w:type="dxa"/>
          </w:tcPr>
          <w:p w:rsidR="00D27966" w:rsidRPr="00D27966" w:rsidDel="00974958" w:rsidRDefault="00D27966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kern w:val="0"/>
              </w:rPr>
              <w:t>日治時期臺灣文人對儒學與新學的調適與因應</w:t>
            </w:r>
          </w:p>
        </w:tc>
      </w:tr>
      <w:tr w:rsidR="00426402" w:rsidRPr="00426402" w:rsidTr="006E3378">
        <w:trPr>
          <w:trHeight w:val="383"/>
        </w:trPr>
        <w:tc>
          <w:tcPr>
            <w:tcW w:w="817" w:type="dxa"/>
          </w:tcPr>
          <w:p w:rsidR="00426402" w:rsidRPr="004E61CC" w:rsidRDefault="00426402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104</w:t>
            </w:r>
          </w:p>
        </w:tc>
        <w:tc>
          <w:tcPr>
            <w:tcW w:w="1134" w:type="dxa"/>
          </w:tcPr>
          <w:p w:rsidR="00426402" w:rsidRPr="004E61CC" w:rsidRDefault="00426402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方真真</w:t>
            </w:r>
          </w:p>
        </w:tc>
        <w:tc>
          <w:tcPr>
            <w:tcW w:w="6662" w:type="dxa"/>
          </w:tcPr>
          <w:p w:rsidR="00426402" w:rsidRPr="004E61CC" w:rsidRDefault="00426402" w:rsidP="00C978AF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/>
              </w:rPr>
              <w:t xml:space="preserve"> </w:t>
            </w:r>
            <w:r w:rsidRPr="006E3378">
              <w:rPr>
                <w:rFonts w:ascii="標楷體" w:eastAsia="標楷體" w:hAnsi="標楷體" w:hint="eastAsia"/>
              </w:rPr>
              <w:t>漂洋過海：西班牙人對北臺灣的經營（</w:t>
            </w:r>
            <w:r w:rsidRPr="006E3378">
              <w:rPr>
                <w:rFonts w:ascii="標楷體" w:eastAsia="標楷體" w:hAnsi="標楷體"/>
              </w:rPr>
              <w:t>1626-1642</w:t>
            </w:r>
            <w:r w:rsidRPr="006E3378">
              <w:rPr>
                <w:rFonts w:ascii="標楷體" w:eastAsia="標楷體" w:hAnsi="標楷體" w:hint="eastAsia"/>
              </w:rPr>
              <w:t>）</w:t>
            </w:r>
          </w:p>
        </w:tc>
      </w:tr>
      <w:tr w:rsidR="00990AB7" w:rsidRPr="004E61CC" w:rsidTr="006E3378">
        <w:tc>
          <w:tcPr>
            <w:tcW w:w="817" w:type="dxa"/>
            <w:vMerge w:val="restart"/>
          </w:tcPr>
          <w:p w:rsidR="00990AB7" w:rsidRPr="004E61CC" w:rsidRDefault="00990AB7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105</w:t>
            </w:r>
          </w:p>
        </w:tc>
        <w:tc>
          <w:tcPr>
            <w:tcW w:w="1134" w:type="dxa"/>
          </w:tcPr>
          <w:p w:rsidR="00990AB7" w:rsidRPr="004E61CC" w:rsidRDefault="00990AB7" w:rsidP="004E61CC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何義麟</w:t>
            </w:r>
          </w:p>
        </w:tc>
        <w:tc>
          <w:tcPr>
            <w:tcW w:w="6662" w:type="dxa"/>
          </w:tcPr>
          <w:p w:rsidR="00990AB7" w:rsidRPr="004E61CC" w:rsidRDefault="00990AB7" w:rsidP="004E61CC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戰後在日台灣人與華僑的中國認知之研究</w:t>
            </w:r>
          </w:p>
        </w:tc>
      </w:tr>
      <w:tr w:rsidR="00990AB7" w:rsidRPr="004E61CC" w:rsidTr="006E3378">
        <w:tc>
          <w:tcPr>
            <w:tcW w:w="817" w:type="dxa"/>
            <w:vMerge/>
          </w:tcPr>
          <w:p w:rsidR="00990AB7" w:rsidRPr="004E61CC" w:rsidRDefault="00990AB7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990AB7" w:rsidRPr="004E61CC" w:rsidRDefault="00990AB7" w:rsidP="004E61CC">
            <w:pPr>
              <w:rPr>
                <w:rFonts w:ascii="標楷體" w:eastAsia="標楷體" w:hAnsi="標楷體"/>
              </w:rPr>
            </w:pPr>
            <w:r w:rsidRPr="00F57BD8">
              <w:rPr>
                <w:rFonts w:eastAsia="標楷體" w:hint="eastAsia"/>
                <w:lang w:val="es-ES_tradnl"/>
              </w:rPr>
              <w:t>郝譽翔</w:t>
            </w:r>
          </w:p>
        </w:tc>
        <w:tc>
          <w:tcPr>
            <w:tcW w:w="6662" w:type="dxa"/>
          </w:tcPr>
          <w:p w:rsidR="00990AB7" w:rsidRPr="004E61CC" w:rsidRDefault="00990AB7" w:rsidP="004E61CC">
            <w:pPr>
              <w:rPr>
                <w:rFonts w:ascii="標楷體" w:eastAsia="標楷體" w:hAnsi="標楷體"/>
                <w:color w:val="3C3C3C"/>
              </w:rPr>
            </w:pPr>
            <w:r w:rsidRPr="00F57BD8">
              <w:rPr>
                <w:rFonts w:eastAsia="標楷體" w:hint="eastAsia"/>
              </w:rPr>
              <w:t>從「個人」到「群」：馬爾羅，蔣光慈與</w:t>
            </w:r>
            <w:proofErr w:type="gramStart"/>
            <w:r w:rsidRPr="00F57BD8">
              <w:rPr>
                <w:rFonts w:eastAsia="標楷體" w:hint="eastAsia"/>
              </w:rPr>
              <w:t>茅</w:t>
            </w:r>
            <w:proofErr w:type="gramEnd"/>
            <w:r w:rsidRPr="00F57BD8">
              <w:rPr>
                <w:rFonts w:eastAsia="標楷體" w:hint="eastAsia"/>
              </w:rPr>
              <w:t>盾革命小說之比較</w:t>
            </w:r>
          </w:p>
        </w:tc>
      </w:tr>
      <w:tr w:rsidR="004E61CC" w:rsidRPr="004E61CC" w:rsidTr="006E3378">
        <w:tc>
          <w:tcPr>
            <w:tcW w:w="817" w:type="dxa"/>
            <w:vMerge w:val="restart"/>
          </w:tcPr>
          <w:p w:rsidR="004E61CC" w:rsidRPr="004E61CC" w:rsidRDefault="004E61CC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106</w:t>
            </w:r>
          </w:p>
        </w:tc>
        <w:tc>
          <w:tcPr>
            <w:tcW w:w="1134" w:type="dxa"/>
          </w:tcPr>
          <w:p w:rsidR="004E61CC" w:rsidRPr="006E3378" w:rsidRDefault="004E61CC" w:rsidP="005548C3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何義麟</w:t>
            </w:r>
          </w:p>
        </w:tc>
        <w:tc>
          <w:tcPr>
            <w:tcW w:w="6662" w:type="dxa"/>
          </w:tcPr>
          <w:p w:rsidR="004E61CC" w:rsidRPr="006E3378" w:rsidRDefault="004E61CC" w:rsidP="00737F04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戰後台灣人在美國的社團網絡與文化建構</w:t>
            </w:r>
          </w:p>
        </w:tc>
      </w:tr>
      <w:tr w:rsidR="004E61CC" w:rsidRPr="004E61CC" w:rsidTr="006E3378">
        <w:tc>
          <w:tcPr>
            <w:tcW w:w="817" w:type="dxa"/>
            <w:vMerge/>
          </w:tcPr>
          <w:p w:rsidR="004E61CC" w:rsidRPr="004E61CC" w:rsidRDefault="004E61CC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4E61CC" w:rsidRPr="006E3378" w:rsidRDefault="004E61CC" w:rsidP="005548C3">
            <w:pPr>
              <w:rPr>
                <w:rFonts w:ascii="標楷體" w:eastAsia="標楷體" w:hAnsi="標楷體"/>
              </w:rPr>
            </w:pPr>
            <w:r w:rsidRPr="004E61CC">
              <w:rPr>
                <w:rFonts w:ascii="標楷體" w:eastAsia="標楷體" w:hAnsi="標楷體" w:hint="eastAsia"/>
              </w:rPr>
              <w:t>方真真</w:t>
            </w:r>
          </w:p>
        </w:tc>
        <w:tc>
          <w:tcPr>
            <w:tcW w:w="6662" w:type="dxa"/>
          </w:tcPr>
          <w:p w:rsidR="004E61CC" w:rsidRPr="006E3378" w:rsidRDefault="004E61CC" w:rsidP="004E61CC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人與貨的流動:</w:t>
            </w:r>
            <w:r w:rsidRPr="006E3378">
              <w:rPr>
                <w:rFonts w:ascii="標楷體" w:eastAsia="標楷體" w:hAnsi="標楷體"/>
                <w:color w:val="3C3C3C"/>
              </w:rPr>
              <w:t xml:space="preserve"> </w:t>
            </w:r>
            <w:r w:rsidRPr="006E3378">
              <w:rPr>
                <w:rFonts w:ascii="標楷體" w:eastAsia="標楷體" w:hAnsi="標楷體" w:hint="eastAsia"/>
                <w:color w:val="3C3C3C"/>
              </w:rPr>
              <w:t>西班牙人對北臺灣的統治(1626-1642)</w:t>
            </w:r>
            <w:r w:rsidRPr="004E61CC">
              <w:rPr>
                <w:rFonts w:ascii="標楷體" w:eastAsia="標楷體" w:hAnsi="標楷體"/>
                <w:lang w:val="es-ES_tradnl"/>
              </w:rPr>
              <w:t xml:space="preserve"> (</w:t>
            </w:r>
            <w:r w:rsidRPr="004E61CC">
              <w:rPr>
                <w:rFonts w:ascii="標楷體" w:eastAsia="標楷體" w:hAnsi="標楷體" w:hint="eastAsia"/>
                <w:lang w:val="es-ES_tradnl"/>
              </w:rPr>
              <w:t>1</w:t>
            </w:r>
            <w:r w:rsidRPr="004E61CC">
              <w:rPr>
                <w:rFonts w:ascii="標楷體" w:eastAsia="標楷體" w:hAnsi="標楷體"/>
                <w:lang w:val="es-ES_tradnl"/>
              </w:rPr>
              <w:t>/</w:t>
            </w:r>
            <w:r w:rsidRPr="004E61CC">
              <w:rPr>
                <w:rFonts w:ascii="標楷體" w:eastAsia="標楷體" w:hAnsi="標楷體" w:hint="eastAsia"/>
                <w:lang w:val="es-ES_tradnl"/>
              </w:rPr>
              <w:t>2</w:t>
            </w:r>
            <w:r w:rsidRPr="004E61CC">
              <w:rPr>
                <w:rFonts w:ascii="標楷體" w:eastAsia="標楷體" w:hAnsi="標楷體"/>
                <w:lang w:val="es-ES_tradnl"/>
              </w:rPr>
              <w:t>)</w:t>
            </w:r>
          </w:p>
        </w:tc>
      </w:tr>
      <w:tr w:rsidR="004E61CC" w:rsidRPr="004E61CC" w:rsidTr="006E3378">
        <w:tc>
          <w:tcPr>
            <w:tcW w:w="817" w:type="dxa"/>
            <w:vMerge/>
          </w:tcPr>
          <w:p w:rsidR="004E61CC" w:rsidRPr="004E61CC" w:rsidRDefault="004E61CC" w:rsidP="005548C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4E61CC" w:rsidRPr="004E61CC" w:rsidRDefault="004E61CC" w:rsidP="005548C3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謝欣芩</w:t>
            </w:r>
          </w:p>
        </w:tc>
        <w:tc>
          <w:tcPr>
            <w:tcW w:w="6662" w:type="dxa"/>
          </w:tcPr>
          <w:p w:rsidR="004E61CC" w:rsidRPr="006E3378" w:rsidRDefault="004E61CC" w:rsidP="00737F04">
            <w:pPr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  <w:color w:val="3C3C3C"/>
              </w:rPr>
              <w:t>當代台灣新移民紀錄片研究</w:t>
            </w:r>
          </w:p>
        </w:tc>
      </w:tr>
    </w:tbl>
    <w:p w:rsidR="005548C3" w:rsidRPr="00830A06" w:rsidRDefault="00B2567F" w:rsidP="00B2567F">
      <w:pPr>
        <w:pStyle w:val="5"/>
        <w:spacing w:before="18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5548C3" w:rsidRPr="009D2284">
        <w:rPr>
          <w:rFonts w:hint="eastAsia"/>
          <w:sz w:val="28"/>
          <w:szCs w:val="28"/>
        </w:rPr>
        <w:t>教師榮獲獎項及國內外研究</w:t>
      </w:r>
      <w:r w:rsidR="006F6056" w:rsidRPr="009D2284">
        <w:rPr>
          <w:rFonts w:hint="eastAsia"/>
          <w:sz w:val="28"/>
          <w:szCs w:val="28"/>
        </w:rPr>
        <w:t>與交流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17079B" w:rsidRDefault="005548C3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 xml:space="preserve">    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本所教師除了講學之餘在校內持續研究之外，也曾前往國內外其他研究機關從事定期研究</w:t>
      </w:r>
      <w:r w:rsidR="002865E7" w:rsidRPr="006E3378">
        <w:rPr>
          <w:rFonts w:ascii="標楷體" w:eastAsia="標楷體" w:hAnsi="標楷體" w:hint="eastAsia"/>
          <w:color w:val="000000"/>
          <w:sz w:val="28"/>
          <w:szCs w:val="28"/>
        </w:rPr>
        <w:t>或參與學術研討會</w:t>
      </w:r>
      <w:r w:rsidR="00E02A77" w:rsidRPr="006E3378">
        <w:rPr>
          <w:rFonts w:ascii="標楷體" w:eastAsia="標楷體" w:hAnsi="標楷體" w:hint="eastAsia"/>
          <w:color w:val="000000"/>
          <w:sz w:val="28"/>
          <w:szCs w:val="28"/>
        </w:rPr>
        <w:t>，且獲</w:t>
      </w:r>
      <w:r w:rsidR="002865E7" w:rsidRPr="006E3378">
        <w:rPr>
          <w:rFonts w:ascii="標楷體" w:eastAsia="標楷體" w:hAnsi="標楷體" w:hint="eastAsia"/>
          <w:color w:val="000000"/>
          <w:sz w:val="28"/>
          <w:szCs w:val="28"/>
        </w:rPr>
        <w:t>得肯定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E02A77" w:rsidRPr="006E3378">
        <w:rPr>
          <w:rFonts w:ascii="標楷體" w:eastAsia="標楷體" w:hAnsi="標楷體" w:hint="eastAsia"/>
          <w:color w:val="000000"/>
          <w:sz w:val="28"/>
          <w:szCs w:val="28"/>
        </w:rPr>
        <w:t>獲獎方面：2017年6月，本所史學組李筱峰老師獲本校名譽教授</w:t>
      </w:r>
      <w:r w:rsidR="00E02A77" w:rsidRPr="0070283E">
        <w:rPr>
          <w:rFonts w:ascii="標楷體" w:eastAsia="標楷體" w:hAnsi="標楷體" w:hint="eastAsia"/>
          <w:color w:val="000000"/>
          <w:sz w:val="28"/>
          <w:szCs w:val="28"/>
        </w:rPr>
        <w:t>；文學組</w:t>
      </w:r>
      <w:r w:rsidR="00E02A77" w:rsidRPr="006E3378">
        <w:rPr>
          <w:rFonts w:ascii="標楷體" w:eastAsia="標楷體" w:hAnsi="標楷體" w:hint="eastAsia"/>
          <w:sz w:val="28"/>
          <w:szCs w:val="28"/>
        </w:rPr>
        <w:t>林淇</w:t>
      </w:r>
      <w:proofErr w:type="gramStart"/>
      <w:r w:rsidR="00E02A77" w:rsidRPr="006E3378">
        <w:rPr>
          <w:rFonts w:ascii="標楷體" w:eastAsia="標楷體" w:hAnsi="標楷體" w:hint="eastAsia"/>
          <w:sz w:val="28"/>
          <w:szCs w:val="28"/>
        </w:rPr>
        <w:t>瀁</w:t>
      </w:r>
      <w:proofErr w:type="gramEnd"/>
      <w:r w:rsidR="00E02A77" w:rsidRPr="006E3378">
        <w:rPr>
          <w:rFonts w:ascii="標楷體" w:eastAsia="標楷體" w:hAnsi="標楷體"/>
          <w:sz w:val="28"/>
          <w:szCs w:val="28"/>
        </w:rPr>
        <w:t>(向陽)老師曾獲國家文化獎；</w:t>
      </w:r>
      <w:proofErr w:type="gramStart"/>
      <w:r w:rsidR="00E02A77" w:rsidRPr="0070283E">
        <w:rPr>
          <w:rFonts w:ascii="標楷體" w:eastAsia="標楷體" w:hAnsi="標楷體" w:hint="eastAsia"/>
          <w:sz w:val="28"/>
          <w:szCs w:val="28"/>
        </w:rPr>
        <w:t>近三年來翁聖峰</w:t>
      </w:r>
      <w:proofErr w:type="gramEnd"/>
      <w:r w:rsidR="00E02A77" w:rsidRPr="0070283E">
        <w:rPr>
          <w:rFonts w:ascii="標楷體" w:eastAsia="標楷體" w:hAnsi="標楷體" w:hint="eastAsia"/>
          <w:sz w:val="28"/>
          <w:szCs w:val="28"/>
        </w:rPr>
        <w:t>老師、</w:t>
      </w:r>
      <w:r w:rsidR="00E02A77" w:rsidRPr="006E3378">
        <w:rPr>
          <w:rFonts w:ascii="標楷體" w:eastAsia="標楷體" w:hAnsi="標楷體" w:hint="eastAsia"/>
          <w:color w:val="000000"/>
          <w:sz w:val="28"/>
          <w:szCs w:val="28"/>
        </w:rPr>
        <w:t>何義麟老師、方真真老師皆獲科技部獎勵人才。國外研究與交流方面：</w:t>
      </w:r>
      <w:r w:rsidR="00094A69" w:rsidRPr="006E3378">
        <w:rPr>
          <w:rFonts w:ascii="標楷體" w:eastAsia="標楷體" w:hAnsi="標楷體" w:hint="eastAsia"/>
          <w:color w:val="000000"/>
          <w:sz w:val="28"/>
          <w:szCs w:val="28"/>
        </w:rPr>
        <w:t>本所方真真老師</w:t>
      </w:r>
      <w:r w:rsidR="00094A69" w:rsidRPr="006E3378">
        <w:rPr>
          <w:rFonts w:ascii="標楷體" w:eastAsia="標楷體" w:hAnsi="標楷體" w:hint="eastAsia"/>
          <w:sz w:val="28"/>
          <w:szCs w:val="28"/>
        </w:rPr>
        <w:t>獲科技部補助邀請</w:t>
      </w:r>
      <w:r w:rsidR="00094A69" w:rsidRPr="006E3378">
        <w:rPr>
          <w:rFonts w:ascii="標楷體" w:eastAsia="標楷體" w:hAnsi="標楷體"/>
          <w:sz w:val="28"/>
          <w:szCs w:val="28"/>
        </w:rPr>
        <w:t>University of Granada</w:t>
      </w:r>
      <w:r w:rsidR="00094A69" w:rsidRPr="006E3378">
        <w:rPr>
          <w:rFonts w:ascii="標楷體" w:eastAsia="標楷體" w:hAnsi="標楷體" w:hint="eastAsia"/>
          <w:sz w:val="28"/>
          <w:szCs w:val="28"/>
          <w:lang w:val="es-ES_tradnl"/>
        </w:rPr>
        <w:t>的</w:t>
      </w:r>
      <w:r w:rsidR="00094A69" w:rsidRPr="006E3378">
        <w:rPr>
          <w:rFonts w:ascii="標楷體" w:eastAsia="標楷體" w:hAnsi="標楷體"/>
          <w:sz w:val="28"/>
          <w:szCs w:val="28"/>
        </w:rPr>
        <w:t>Ana Ruiz Gutierrez</w:t>
      </w:r>
      <w:r w:rsidR="00094A69" w:rsidRPr="006E3378">
        <w:rPr>
          <w:rFonts w:ascii="標楷體" w:eastAsia="標楷體" w:hAnsi="標楷體" w:hint="eastAsia"/>
          <w:sz w:val="28"/>
          <w:szCs w:val="28"/>
        </w:rPr>
        <w:t>教授</w:t>
      </w:r>
      <w:r w:rsidR="00094A69" w:rsidRPr="006E3378">
        <w:rPr>
          <w:rFonts w:ascii="標楷體" w:eastAsia="標楷體" w:hAnsi="標楷體" w:hint="eastAsia"/>
          <w:sz w:val="28"/>
          <w:szCs w:val="28"/>
          <w:lang w:val="es-ES_tradnl"/>
        </w:rPr>
        <w:t>來台訪問</w:t>
      </w:r>
      <w:r w:rsidR="00094A69" w:rsidRPr="006E3378">
        <w:rPr>
          <w:rFonts w:ascii="標楷體" w:eastAsia="標楷體" w:hAnsi="標楷體"/>
          <w:sz w:val="28"/>
          <w:szCs w:val="28"/>
        </w:rPr>
        <w:t>，於2015/11/23-11/27</w:t>
      </w:r>
      <w:r w:rsidR="00094A69" w:rsidRPr="006E3378">
        <w:rPr>
          <w:rFonts w:ascii="標楷體" w:eastAsia="標楷體" w:hAnsi="標楷體" w:hint="eastAsia"/>
          <w:sz w:val="28"/>
          <w:szCs w:val="28"/>
        </w:rPr>
        <w:t>在本所講座及學術交流。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20</w:t>
      </w:r>
      <w:r w:rsidR="006F6056" w:rsidRPr="006E3378">
        <w:rPr>
          <w:rFonts w:ascii="標楷體" w:eastAsia="標楷體" w:hAnsi="標楷體"/>
          <w:color w:val="000000"/>
          <w:sz w:val="28"/>
          <w:szCs w:val="28"/>
        </w:rPr>
        <w:t>16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6F6056" w:rsidRPr="006E3378">
        <w:rPr>
          <w:rFonts w:ascii="標楷體" w:eastAsia="標楷體" w:hAnsi="標楷體"/>
          <w:color w:val="000000"/>
          <w:sz w:val="28"/>
          <w:szCs w:val="28"/>
        </w:rPr>
        <w:t>8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月，本所史學組何義麟老師</w:t>
      </w:r>
      <w:r w:rsidR="00FC769F" w:rsidRPr="006E3378">
        <w:rPr>
          <w:rFonts w:ascii="標楷體" w:eastAsia="標楷體" w:hAnsi="標楷體" w:hint="eastAsia"/>
          <w:color w:val="000000"/>
          <w:sz w:val="28"/>
          <w:szCs w:val="28"/>
        </w:rPr>
        <w:t>獲科技部</w:t>
      </w:r>
      <w:r w:rsidR="00FC769F" w:rsidRPr="006E3378">
        <w:rPr>
          <w:rFonts w:ascii="標楷體" w:eastAsia="標楷體" w:hAnsi="標楷體" w:hint="eastAsia"/>
          <w:sz w:val="28"/>
          <w:szCs w:val="28"/>
        </w:rPr>
        <w:t>國外短期研究獎助</w:t>
      </w:r>
      <w:r w:rsidR="00FC769F" w:rsidRPr="0070283E">
        <w:rPr>
          <w:rFonts w:ascii="標楷體" w:eastAsia="標楷體" w:hAnsi="標楷體" w:hint="eastAsia"/>
          <w:sz w:val="28"/>
          <w:szCs w:val="28"/>
        </w:rPr>
        <w:t>，</w:t>
      </w:r>
      <w:r w:rsidR="006F6056" w:rsidRPr="006E3378">
        <w:rPr>
          <w:rFonts w:ascii="標楷體" w:eastAsia="標楷體" w:hAnsi="標楷體" w:hint="eastAsia"/>
          <w:color w:val="000000"/>
          <w:sz w:val="28"/>
          <w:szCs w:val="28"/>
        </w:rPr>
        <w:t>赴美國舊金山州立</w:t>
      </w:r>
      <w:r w:rsidR="006F6056">
        <w:rPr>
          <w:rFonts w:ascii="Calibri" w:eastAsia="標楷體" w:hAnsi="Calibri" w:hint="eastAsia"/>
          <w:color w:val="000000"/>
          <w:sz w:val="28"/>
          <w:szCs w:val="28"/>
        </w:rPr>
        <w:t>大學一年作學術</w:t>
      </w:r>
      <w:r w:rsidR="00FC769F">
        <w:rPr>
          <w:rFonts w:ascii="Calibri" w:eastAsia="標楷體" w:hAnsi="Calibri" w:hint="eastAsia"/>
          <w:color w:val="000000"/>
          <w:sz w:val="28"/>
          <w:szCs w:val="28"/>
        </w:rPr>
        <w:t>研究與</w:t>
      </w:r>
      <w:r w:rsidR="006F6056">
        <w:rPr>
          <w:rFonts w:ascii="Calibri" w:eastAsia="標楷體" w:hAnsi="Calibri" w:hint="eastAsia"/>
          <w:color w:val="000000"/>
          <w:sz w:val="28"/>
          <w:szCs w:val="28"/>
        </w:rPr>
        <w:t>交流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。</w:t>
      </w:r>
      <w:r w:rsidR="002865E7">
        <w:rPr>
          <w:rFonts w:ascii="Calibri" w:eastAsia="標楷體" w:hAnsi="Calibri" w:hint="eastAsia"/>
          <w:color w:val="000000"/>
          <w:sz w:val="28"/>
          <w:szCs w:val="28"/>
        </w:rPr>
        <w:t>文學組</w:t>
      </w:r>
      <w:r w:rsidR="00990AB7">
        <w:rPr>
          <w:rFonts w:ascii="Calibri" w:eastAsia="標楷體" w:hAnsi="Calibri" w:hint="eastAsia"/>
          <w:color w:val="000000"/>
          <w:sz w:val="28"/>
          <w:szCs w:val="28"/>
        </w:rPr>
        <w:t>謝欣芩</w:t>
      </w:r>
      <w:r w:rsidR="00E02A77">
        <w:rPr>
          <w:rFonts w:ascii="Calibri" w:eastAsia="標楷體" w:hAnsi="Calibri" w:hint="eastAsia"/>
          <w:color w:val="000000"/>
          <w:sz w:val="28"/>
          <w:szCs w:val="28"/>
        </w:rPr>
        <w:t>老師</w:t>
      </w:r>
      <w:r w:rsidR="002865E7">
        <w:rPr>
          <w:rFonts w:ascii="Calibri" w:eastAsia="標楷體" w:hAnsi="Calibri" w:hint="eastAsia"/>
          <w:color w:val="000000"/>
          <w:sz w:val="28"/>
          <w:szCs w:val="28"/>
        </w:rPr>
        <w:t>則</w:t>
      </w:r>
      <w:r w:rsidR="00FC769F">
        <w:rPr>
          <w:rFonts w:ascii="Calibri" w:eastAsia="標楷體" w:hAnsi="Calibri" w:hint="eastAsia"/>
          <w:color w:val="000000"/>
          <w:sz w:val="28"/>
          <w:szCs w:val="28"/>
        </w:rPr>
        <w:t>獲科技部補助</w:t>
      </w:r>
      <w:r w:rsidR="002865E7">
        <w:rPr>
          <w:rFonts w:ascii="Calibri" w:eastAsia="標楷體" w:hAnsi="Calibri" w:hint="eastAsia"/>
          <w:color w:val="000000"/>
          <w:sz w:val="28"/>
          <w:szCs w:val="28"/>
        </w:rPr>
        <w:t>赴美國</w:t>
      </w:r>
      <w:r w:rsidR="002865E7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2865E7">
        <w:rPr>
          <w:rFonts w:ascii="Calibri" w:eastAsia="標楷體" w:hAnsi="Calibri" w:hint="eastAsia"/>
          <w:color w:val="000000"/>
          <w:sz w:val="28"/>
          <w:szCs w:val="28"/>
        </w:rPr>
        <w:t>加拿大等地參與研討會</w:t>
      </w:r>
      <w:r w:rsidR="00E02A77">
        <w:rPr>
          <w:rFonts w:ascii="新細明體" w:hAnsi="新細明體" w:hint="eastAsia"/>
          <w:color w:val="000000"/>
          <w:sz w:val="28"/>
          <w:szCs w:val="28"/>
        </w:rPr>
        <w:t>。</w:t>
      </w:r>
      <w:r w:rsidR="001E5A9A" w:rsidRPr="00D37A5B">
        <w:rPr>
          <w:rFonts w:ascii="標楷體" w:eastAsia="標楷體" w:hAnsi="標楷體" w:hint="eastAsia"/>
          <w:color w:val="000000"/>
          <w:sz w:val="28"/>
          <w:szCs w:val="28"/>
        </w:rPr>
        <w:t>其他國內</w:t>
      </w:r>
      <w:r w:rsidR="001E5A9A">
        <w:rPr>
          <w:rFonts w:ascii="標楷體" w:eastAsia="標楷體" w:hAnsi="標楷體" w:hint="eastAsia"/>
          <w:color w:val="000000"/>
          <w:sz w:val="28"/>
          <w:szCs w:val="28"/>
        </w:rPr>
        <w:t>外</w:t>
      </w:r>
      <w:r w:rsidR="001E5A9A" w:rsidRPr="00D37A5B">
        <w:rPr>
          <w:rFonts w:ascii="標楷體" w:eastAsia="標楷體" w:hAnsi="標楷體" w:hint="eastAsia"/>
          <w:color w:val="000000"/>
          <w:sz w:val="28"/>
          <w:szCs w:val="28"/>
        </w:rPr>
        <w:t>研究活動</w:t>
      </w:r>
      <w:r w:rsidR="001E5A9A" w:rsidRPr="006E3378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1E5A9A" w:rsidRPr="00D37A5B">
        <w:rPr>
          <w:rFonts w:ascii="標楷體" w:eastAsia="標楷體" w:hAnsi="標楷體" w:hint="eastAsia"/>
          <w:color w:val="000000"/>
          <w:sz w:val="28"/>
          <w:szCs w:val="28"/>
        </w:rPr>
        <w:t>請詳見</w:t>
      </w:r>
      <w:r w:rsidR="001E5A9A" w:rsidRPr="006E3378">
        <w:rPr>
          <w:rFonts w:ascii="標楷體" w:eastAsia="標楷體" w:hAnsi="標楷體" w:hint="eastAsia"/>
          <w:color w:val="000000"/>
          <w:sz w:val="28"/>
          <w:szCs w:val="28"/>
        </w:rPr>
        <w:t>附件表</w:t>
      </w:r>
      <w:r w:rsidR="001E5A9A" w:rsidRPr="006E3378">
        <w:rPr>
          <w:rFonts w:ascii="標楷體" w:eastAsia="標楷體" w:hAnsi="標楷體"/>
          <w:color w:val="000000"/>
          <w:sz w:val="28"/>
          <w:szCs w:val="28"/>
        </w:rPr>
        <w:t>4-1-1</w:t>
      </w:r>
      <w:r w:rsidR="001E5A9A" w:rsidRPr="006E3378">
        <w:rPr>
          <w:rFonts w:ascii="新細明體" w:hAnsi="新細明體" w:hint="eastAsia"/>
          <w:color w:val="000000"/>
          <w:sz w:val="28"/>
          <w:szCs w:val="28"/>
        </w:rPr>
        <w:t>。</w:t>
      </w:r>
      <w:proofErr w:type="gramStart"/>
      <w:r w:rsidR="001E5A9A" w:rsidRPr="006E3378">
        <w:rPr>
          <w:rFonts w:ascii="標楷體" w:eastAsia="標楷體" w:hAnsi="標楷體" w:hint="eastAsia"/>
          <w:color w:val="000000"/>
          <w:sz w:val="28"/>
          <w:szCs w:val="28"/>
        </w:rPr>
        <w:t>此外</w:t>
      </w:r>
      <w:r w:rsidR="001E5A9A" w:rsidRPr="006E3378">
        <w:rPr>
          <w:rFonts w:ascii="新細明體" w:hAnsi="新細明體" w:hint="eastAsia"/>
          <w:color w:val="000000"/>
          <w:sz w:val="28"/>
          <w:szCs w:val="28"/>
        </w:rPr>
        <w:t>，</w:t>
      </w:r>
      <w:proofErr w:type="gramEnd"/>
      <w:r w:rsidR="002865E7" w:rsidRPr="006E3378">
        <w:rPr>
          <w:rFonts w:ascii="標楷體" w:eastAsia="標楷體" w:hAnsi="標楷體" w:hint="eastAsia"/>
          <w:color w:val="000000"/>
          <w:sz w:val="28"/>
          <w:szCs w:val="28"/>
        </w:rPr>
        <w:t>本所近年來也邀請外國學者來所上講座。</w:t>
      </w:r>
      <w:r w:rsidR="002865E7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403CE8" w:rsidRPr="00121123">
        <w:rPr>
          <w:rFonts w:ascii="標楷體" w:eastAsia="標楷體" w:hAnsi="標楷體" w:hint="eastAsia"/>
          <w:color w:val="000000"/>
          <w:sz w:val="28"/>
          <w:szCs w:val="28"/>
        </w:rPr>
        <w:t>外國學者講座</w:t>
      </w:r>
      <w:r w:rsidR="00403CE8">
        <w:rPr>
          <w:rFonts w:ascii="標楷體" w:eastAsia="標楷體" w:hAnsi="標楷體" w:hint="eastAsia"/>
          <w:color w:val="000000"/>
          <w:sz w:val="28"/>
          <w:szCs w:val="28"/>
        </w:rPr>
        <w:t>，請詳</w:t>
      </w:r>
      <w:r w:rsidR="002865E7">
        <w:rPr>
          <w:rFonts w:ascii="標楷體" w:eastAsia="標楷體" w:hAnsi="標楷體" w:hint="eastAsia"/>
          <w:color w:val="000000"/>
          <w:sz w:val="28"/>
          <w:szCs w:val="28"/>
        </w:rPr>
        <w:t>見</w:t>
      </w:r>
      <w:r w:rsidR="001E5A9A">
        <w:rPr>
          <w:rFonts w:ascii="標楷體" w:eastAsia="標楷體" w:hAnsi="標楷體" w:hint="eastAsia"/>
          <w:color w:val="000000"/>
          <w:sz w:val="28"/>
          <w:szCs w:val="28"/>
        </w:rPr>
        <w:t>附件</w:t>
      </w:r>
      <w:r w:rsidR="002865E7">
        <w:rPr>
          <w:rFonts w:ascii="標楷體" w:eastAsia="標楷體" w:hAnsi="標楷體" w:hint="eastAsia"/>
          <w:color w:val="000000"/>
          <w:sz w:val="28"/>
          <w:szCs w:val="28"/>
        </w:rPr>
        <w:t>表4-1-</w:t>
      </w:r>
      <w:r w:rsidR="001E5A9A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="002865E7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這些國內外的研究活動</w:t>
      </w:r>
      <w:r w:rsidR="00974958">
        <w:rPr>
          <w:rFonts w:ascii="Calibri" w:eastAsia="標楷體" w:hAnsi="Calibri" w:hint="eastAsia"/>
          <w:color w:val="000000"/>
          <w:sz w:val="28"/>
          <w:szCs w:val="28"/>
        </w:rPr>
        <w:t>與獎項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，有益於強化教師研究能力，同時也有助於提高本所之知名度。</w:t>
      </w:r>
    </w:p>
    <w:p w:rsidR="000013C9" w:rsidRPr="002C06C2" w:rsidRDefault="000013C9" w:rsidP="005548C3"/>
    <w:p w:rsidR="005548C3" w:rsidRPr="00830A06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t>4-2</w:t>
      </w:r>
      <w:r w:rsidRPr="00830A06">
        <w:rPr>
          <w:rFonts w:hint="eastAsia"/>
          <w:sz w:val="28"/>
          <w:szCs w:val="28"/>
        </w:rPr>
        <w:t>教師專業服務表現之情形為何？</w:t>
      </w:r>
    </w:p>
    <w:p w:rsidR="005548C3" w:rsidRPr="00830A06" w:rsidRDefault="00B2567F" w:rsidP="00830A06">
      <w:pPr>
        <w:pStyle w:val="5"/>
        <w:spacing w:beforeLines="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5548C3" w:rsidRPr="00830A06">
        <w:rPr>
          <w:rFonts w:hint="eastAsia"/>
          <w:sz w:val="28"/>
          <w:szCs w:val="28"/>
        </w:rPr>
        <w:t>教師於產官學界之各類專業服務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Pr="006E3378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本所教</w:t>
      </w:r>
      <w:r w:rsidRPr="002C06C2">
        <w:rPr>
          <w:rFonts w:ascii="標楷體" w:eastAsia="標楷體" w:hAnsi="標楷體" w:hint="eastAsia"/>
          <w:sz w:val="28"/>
          <w:szCs w:val="28"/>
        </w:rPr>
        <w:t>師以各具之學術專長，貢獻於各類型之社會服務。大致而言，教師之專業服務表現包含出席各</w:t>
      </w:r>
      <w:r w:rsidRPr="006E3378">
        <w:rPr>
          <w:rFonts w:ascii="標楷體" w:eastAsia="標楷體" w:hAnsi="標楷體" w:hint="eastAsia"/>
          <w:sz w:val="28"/>
          <w:szCs w:val="28"/>
        </w:rPr>
        <w:t>種會議，例如</w:t>
      </w:r>
      <w:r w:rsidR="002769A9" w:rsidRPr="006E3378">
        <w:rPr>
          <w:rFonts w:ascii="新細明體" w:hAnsi="新細明體" w:hint="eastAsia"/>
          <w:sz w:val="28"/>
          <w:szCs w:val="28"/>
        </w:rPr>
        <w:t>：</w:t>
      </w:r>
      <w:r w:rsidRPr="006E3378">
        <w:rPr>
          <w:rFonts w:ascii="標楷體" w:eastAsia="標楷體" w:hAnsi="標楷體" w:hint="eastAsia"/>
          <w:sz w:val="28"/>
          <w:szCs w:val="28"/>
        </w:rPr>
        <w:t>出席各項會議主持或擔任代表、參與專家座談會等；擔任評審及審查，包括擔任各類民間社團活動評審委員、學術機構評鑑委員、學術期刊或學位論文審查委員、參與各類試</w:t>
      </w:r>
      <w:proofErr w:type="gramStart"/>
      <w:r w:rsidRPr="006E3378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6E3378">
        <w:rPr>
          <w:rFonts w:ascii="標楷體" w:eastAsia="標楷體" w:hAnsi="標楷體" w:hint="eastAsia"/>
          <w:sz w:val="28"/>
          <w:szCs w:val="28"/>
        </w:rPr>
        <w:t>工作等；參與學術研討會及學術團體方面，例如</w:t>
      </w:r>
      <w:r w:rsidR="00A17ADD" w:rsidRPr="006E3378">
        <w:rPr>
          <w:rFonts w:ascii="新細明體" w:hAnsi="新細明體" w:hint="eastAsia"/>
          <w:sz w:val="28"/>
          <w:szCs w:val="28"/>
        </w:rPr>
        <w:t>：</w:t>
      </w:r>
      <w:r w:rsidRPr="006E3378">
        <w:rPr>
          <w:rFonts w:ascii="標楷體" w:eastAsia="標楷體" w:hAnsi="標楷體" w:hint="eastAsia"/>
          <w:sz w:val="28"/>
          <w:szCs w:val="28"/>
        </w:rPr>
        <w:t>出席學術研討會（含主協辦、發表、主持、講評等）或擔任學術論壇引言人、擔任</w:t>
      </w:r>
      <w:r w:rsidRPr="006E3378">
        <w:rPr>
          <w:rFonts w:ascii="標楷體" w:eastAsia="標楷體" w:hAnsi="標楷體"/>
          <w:sz w:val="28"/>
          <w:szCs w:val="28"/>
        </w:rPr>
        <w:t>學會理監事</w:t>
      </w:r>
      <w:r w:rsidRPr="006E3378">
        <w:rPr>
          <w:rFonts w:ascii="標楷體" w:eastAsia="標楷體" w:hAnsi="標楷體" w:hint="eastAsia"/>
          <w:sz w:val="28"/>
          <w:szCs w:val="28"/>
        </w:rPr>
        <w:t>等職務等；發表演講類：應邀到各地擔任</w:t>
      </w:r>
      <w:r w:rsidRPr="006E3378">
        <w:rPr>
          <w:rFonts w:ascii="標楷體" w:eastAsia="標楷體" w:hAnsi="標楷體"/>
          <w:sz w:val="28"/>
          <w:szCs w:val="28"/>
        </w:rPr>
        <w:t>專題演講</w:t>
      </w:r>
      <w:r w:rsidRPr="006E3378">
        <w:rPr>
          <w:rFonts w:ascii="標楷體" w:eastAsia="標楷體" w:hAnsi="標楷體" w:hint="eastAsia"/>
          <w:sz w:val="28"/>
          <w:szCs w:val="28"/>
        </w:rPr>
        <w:t>人、地方教育輔導、擔任各種講座之講師等；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其他專業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服務</w:t>
      </w:r>
      <w:r w:rsidR="00A17ADD" w:rsidRPr="006E3378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如接受電視等各種媒體之專訪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等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548C3" w:rsidRDefault="005548C3" w:rsidP="002C451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茲將教師專業服務表現之項目表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列如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下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(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教師之專業服務表現成果資料，詳見</w:t>
      </w:r>
      <w:r w:rsidRPr="00105AAC">
        <w:rPr>
          <w:rFonts w:ascii="Calibri" w:eastAsia="標楷體" w:hAnsi="Calibri" w:hint="eastAsia"/>
          <w:color w:val="000000"/>
          <w:sz w:val="28"/>
          <w:szCs w:val="28"/>
        </w:rPr>
        <w:t>附件表</w:t>
      </w:r>
      <w:r w:rsidRPr="00105AAC">
        <w:rPr>
          <w:rFonts w:ascii="Calibri" w:eastAsia="標楷體" w:hAnsi="Calibri"/>
          <w:color w:val="000000"/>
          <w:sz w:val="28"/>
          <w:szCs w:val="28"/>
        </w:rPr>
        <w:t>4-</w:t>
      </w:r>
      <w:r w:rsidR="00C21C43" w:rsidRPr="00105AAC">
        <w:rPr>
          <w:rFonts w:ascii="Calibri" w:eastAsia="標楷體" w:hAnsi="Calibri"/>
          <w:color w:val="000000"/>
          <w:sz w:val="28"/>
          <w:szCs w:val="28"/>
        </w:rPr>
        <w:t>1</w:t>
      </w:r>
      <w:r w:rsidRPr="00105AAC">
        <w:rPr>
          <w:rFonts w:ascii="Calibri" w:eastAsia="標楷體" w:hAnsi="Calibri"/>
          <w:color w:val="000000"/>
          <w:sz w:val="28"/>
          <w:szCs w:val="28"/>
        </w:rPr>
        <w:t>-1</w:t>
      </w:r>
      <w:r w:rsidRPr="00105AAC">
        <w:rPr>
          <w:rFonts w:ascii="Calibri" w:eastAsia="標楷體" w:hAnsi="Calibri" w:hint="eastAsia"/>
          <w:color w:val="000000"/>
          <w:sz w:val="28"/>
          <w:szCs w:val="28"/>
        </w:rPr>
        <w:t>)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。</w:t>
      </w:r>
      <w:r w:rsidRPr="002C06C2">
        <w:rPr>
          <w:rFonts w:ascii="標楷體" w:eastAsia="標楷體" w:hAnsi="標楷體" w:hint="eastAsia"/>
          <w:sz w:val="28"/>
          <w:szCs w:val="28"/>
        </w:rPr>
        <w:t>：</w:t>
      </w:r>
    </w:p>
    <w:p w:rsidR="00BB46B9" w:rsidRPr="00B173FF" w:rsidRDefault="00BB46B9" w:rsidP="006E3378">
      <w:pPr>
        <w:spacing w:line="440" w:lineRule="exact"/>
        <w:jc w:val="both"/>
        <w:rPr>
          <w:rFonts w:ascii="標楷體" w:eastAsia="標楷體" w:hAnsi="標楷體"/>
        </w:rPr>
      </w:pPr>
      <w:r w:rsidRPr="00B173FF">
        <w:rPr>
          <w:rFonts w:ascii="Calibri" w:eastAsia="標楷體" w:hAnsi="Calibri" w:hint="eastAsia"/>
          <w:color w:val="000000"/>
        </w:rPr>
        <w:t>表</w:t>
      </w:r>
      <w:r w:rsidRPr="00B173FF">
        <w:rPr>
          <w:rFonts w:ascii="Calibri" w:eastAsia="標楷體" w:hAnsi="Calibri" w:hint="eastAsia"/>
          <w:color w:val="000000"/>
        </w:rPr>
        <w:t>4-2-1</w:t>
      </w:r>
      <w:r w:rsidRPr="00B173FF">
        <w:rPr>
          <w:rFonts w:ascii="標楷體" w:eastAsia="標楷體" w:hAnsi="標楷體" w:hint="eastAsia"/>
        </w:rPr>
        <w:t>教師專業服務表現之項目統計表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5"/>
        <w:gridCol w:w="1231"/>
        <w:gridCol w:w="1508"/>
        <w:gridCol w:w="1631"/>
        <w:gridCol w:w="1263"/>
        <w:gridCol w:w="1176"/>
      </w:tblGrid>
      <w:tr w:rsidR="0065209F" w:rsidRPr="002C06C2" w:rsidTr="005E3188">
        <w:trPr>
          <w:trHeight w:val="740"/>
        </w:trPr>
        <w:tc>
          <w:tcPr>
            <w:tcW w:w="1815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研究項目</w:t>
            </w:r>
          </w:p>
        </w:tc>
        <w:tc>
          <w:tcPr>
            <w:tcW w:w="1231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出席各類會議</w:t>
            </w:r>
          </w:p>
        </w:tc>
        <w:tc>
          <w:tcPr>
            <w:tcW w:w="1508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擔任評審及審查工作</w:t>
            </w:r>
          </w:p>
        </w:tc>
        <w:tc>
          <w:tcPr>
            <w:tcW w:w="1631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參與學術研討會及學術團體</w:t>
            </w:r>
          </w:p>
        </w:tc>
        <w:tc>
          <w:tcPr>
            <w:tcW w:w="1263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發表演講</w:t>
            </w:r>
          </w:p>
        </w:tc>
        <w:tc>
          <w:tcPr>
            <w:tcW w:w="1176" w:type="dxa"/>
          </w:tcPr>
          <w:p w:rsidR="004460E0" w:rsidRPr="002C06C2" w:rsidRDefault="004460E0" w:rsidP="005548C3">
            <w:pPr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其他</w:t>
            </w:r>
          </w:p>
        </w:tc>
      </w:tr>
      <w:tr w:rsidR="0065209F" w:rsidRPr="002C06C2" w:rsidTr="006E3378">
        <w:trPr>
          <w:trHeight w:val="370"/>
        </w:trPr>
        <w:tc>
          <w:tcPr>
            <w:tcW w:w="1815" w:type="dxa"/>
          </w:tcPr>
          <w:p w:rsidR="004460E0" w:rsidRPr="002C06C2" w:rsidRDefault="00A17A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103</w:t>
            </w:r>
            <w:r w:rsidR="004460E0"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231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08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46</w:t>
            </w:r>
          </w:p>
        </w:tc>
        <w:tc>
          <w:tcPr>
            <w:tcW w:w="1631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63" w:type="dxa"/>
            <w:shd w:val="clear" w:color="auto" w:fill="auto"/>
          </w:tcPr>
          <w:p w:rsidR="004460E0" w:rsidRPr="00C978AF" w:rsidRDefault="006520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</w:t>
            </w:r>
          </w:p>
        </w:tc>
        <w:tc>
          <w:tcPr>
            <w:tcW w:w="1176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</w:tr>
      <w:tr w:rsidR="0065209F" w:rsidRPr="002C06C2" w:rsidTr="006E3378">
        <w:trPr>
          <w:trHeight w:val="370"/>
        </w:trPr>
        <w:tc>
          <w:tcPr>
            <w:tcW w:w="1815" w:type="dxa"/>
          </w:tcPr>
          <w:p w:rsidR="004460E0" w:rsidRPr="002C06C2" w:rsidRDefault="00A17A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104</w:t>
            </w:r>
            <w:r w:rsidR="004460E0"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231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08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45</w:t>
            </w:r>
          </w:p>
        </w:tc>
        <w:tc>
          <w:tcPr>
            <w:tcW w:w="1631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</w:t>
            </w:r>
          </w:p>
        </w:tc>
        <w:tc>
          <w:tcPr>
            <w:tcW w:w="1263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47</w:t>
            </w:r>
          </w:p>
        </w:tc>
        <w:tc>
          <w:tcPr>
            <w:tcW w:w="1176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65209F" w:rsidRPr="002C06C2" w:rsidTr="006E3378">
        <w:trPr>
          <w:trHeight w:val="370"/>
        </w:trPr>
        <w:tc>
          <w:tcPr>
            <w:tcW w:w="1815" w:type="dxa"/>
          </w:tcPr>
          <w:p w:rsidR="004460E0" w:rsidRPr="002C06C2" w:rsidRDefault="00A17A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105</w:t>
            </w:r>
            <w:r w:rsidR="004460E0"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231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08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54</w:t>
            </w:r>
          </w:p>
        </w:tc>
        <w:tc>
          <w:tcPr>
            <w:tcW w:w="1631" w:type="dxa"/>
            <w:shd w:val="clear" w:color="auto" w:fill="auto"/>
          </w:tcPr>
          <w:p w:rsidR="004460E0" w:rsidRPr="00C978AF" w:rsidRDefault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263" w:type="dxa"/>
            <w:shd w:val="clear" w:color="auto" w:fill="auto"/>
          </w:tcPr>
          <w:p w:rsidR="004460E0" w:rsidRPr="00C978AF" w:rsidRDefault="006520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176" w:type="dxa"/>
            <w:shd w:val="clear" w:color="auto" w:fill="auto"/>
          </w:tcPr>
          <w:p w:rsidR="004460E0" w:rsidRPr="00C978AF" w:rsidRDefault="000D4C36" w:rsidP="000D4C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65209F" w:rsidRPr="002C06C2" w:rsidTr="006E3378">
        <w:trPr>
          <w:trHeight w:val="370"/>
        </w:trPr>
        <w:tc>
          <w:tcPr>
            <w:tcW w:w="1815" w:type="dxa"/>
          </w:tcPr>
          <w:p w:rsidR="00F00B88" w:rsidRDefault="00F00B88" w:rsidP="006E3378">
            <w:pPr>
              <w:spacing w:line="0" w:lineRule="atLeast"/>
              <w:rPr>
                <w:rFonts w:ascii="標楷體" w:eastAsia="標楷體" w:hAnsi="標楷體"/>
              </w:rPr>
            </w:pPr>
            <w:r w:rsidRPr="002C06C2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6</w:t>
            </w:r>
            <w:r w:rsidRPr="002C06C2">
              <w:rPr>
                <w:rFonts w:ascii="標楷體" w:eastAsia="標楷體" w:hAnsi="標楷體" w:hint="eastAsia"/>
              </w:rPr>
              <w:t>年成果統計</w:t>
            </w:r>
          </w:p>
        </w:tc>
        <w:tc>
          <w:tcPr>
            <w:tcW w:w="1231" w:type="dxa"/>
            <w:shd w:val="clear" w:color="auto" w:fill="auto"/>
          </w:tcPr>
          <w:p w:rsidR="00F00B88" w:rsidRPr="0065209F" w:rsidRDefault="000D4C36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08" w:type="dxa"/>
            <w:shd w:val="clear" w:color="auto" w:fill="auto"/>
          </w:tcPr>
          <w:p w:rsidR="00F00B88" w:rsidRPr="0065209F" w:rsidRDefault="000D4C36" w:rsidP="000D4C3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39</w:t>
            </w:r>
          </w:p>
        </w:tc>
        <w:tc>
          <w:tcPr>
            <w:tcW w:w="1631" w:type="dxa"/>
            <w:shd w:val="clear" w:color="auto" w:fill="auto"/>
          </w:tcPr>
          <w:p w:rsidR="00F00B88" w:rsidRPr="0065209F" w:rsidRDefault="000D4C36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3" w:type="dxa"/>
            <w:shd w:val="clear" w:color="auto" w:fill="auto"/>
          </w:tcPr>
          <w:p w:rsidR="00F00B88" w:rsidRPr="0065209F" w:rsidRDefault="0065209F" w:rsidP="006E337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/>
              </w:rPr>
              <w:t>27</w:t>
            </w:r>
          </w:p>
        </w:tc>
        <w:tc>
          <w:tcPr>
            <w:tcW w:w="1176" w:type="dxa"/>
            <w:shd w:val="clear" w:color="auto" w:fill="auto"/>
          </w:tcPr>
          <w:p w:rsidR="00F00B88" w:rsidRPr="0065209F" w:rsidRDefault="000D4C36" w:rsidP="000D4C3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</w:tbl>
    <w:p w:rsidR="005E3188" w:rsidRPr="005E3188" w:rsidRDefault="005E3188" w:rsidP="00105AAC">
      <w:pPr>
        <w:pStyle w:val="5"/>
        <w:spacing w:beforeLines="0" w:afterLines="0" w:line="0" w:lineRule="atLeast"/>
        <w:ind w:left="199" w:hangingChars="83" w:hanging="199"/>
        <w:rPr>
          <w:sz w:val="28"/>
          <w:szCs w:val="28"/>
        </w:rPr>
      </w:pPr>
      <w:r w:rsidRPr="00B91B79">
        <w:rPr>
          <w:rFonts w:ascii="新細明體" w:eastAsia="新細明體" w:hAnsi="新細明體" w:hint="eastAsia"/>
          <w:b w:val="0"/>
          <w:sz w:val="24"/>
          <w:szCs w:val="24"/>
        </w:rPr>
        <w:t>（</w:t>
      </w:r>
      <w:r w:rsidRPr="006E3378">
        <w:rPr>
          <w:rFonts w:ascii="Times New Roman" w:hAnsi="Times New Roman" w:hint="eastAsia"/>
          <w:b w:val="0"/>
          <w:sz w:val="24"/>
          <w:szCs w:val="24"/>
        </w:rPr>
        <w:t>本數據不列入</w:t>
      </w:r>
      <w:r w:rsidRPr="006E3378">
        <w:rPr>
          <w:rFonts w:ascii="標楷體" w:hAnsi="標楷體"/>
          <w:b w:val="0"/>
          <w:sz w:val="24"/>
          <w:szCs w:val="24"/>
        </w:rPr>
        <w:t>2017/8/</w:t>
      </w:r>
      <w:proofErr w:type="gramStart"/>
      <w:r w:rsidRPr="006E3378">
        <w:rPr>
          <w:rFonts w:ascii="標楷體" w:hAnsi="標楷體"/>
          <w:b w:val="0"/>
          <w:sz w:val="24"/>
          <w:szCs w:val="24"/>
        </w:rPr>
        <w:t>1</w:t>
      </w:r>
      <w:r w:rsidRPr="006E3378">
        <w:rPr>
          <w:rFonts w:ascii="Times New Roman" w:hAnsi="Times New Roman" w:hint="eastAsia"/>
          <w:b w:val="0"/>
          <w:sz w:val="24"/>
          <w:szCs w:val="24"/>
        </w:rPr>
        <w:t>起聘</w:t>
      </w:r>
      <w:proofErr w:type="gramEnd"/>
      <w:r w:rsidRPr="006E3378">
        <w:rPr>
          <w:rFonts w:ascii="Times New Roman" w:hAnsi="Times New Roman" w:hint="eastAsia"/>
          <w:b w:val="0"/>
          <w:sz w:val="24"/>
          <w:szCs w:val="24"/>
        </w:rPr>
        <w:t>的新進教師</w:t>
      </w:r>
      <w:r>
        <w:rPr>
          <w:rFonts w:ascii="新細明體" w:eastAsia="新細明體" w:hAnsi="新細明體" w:hint="eastAsia"/>
          <w:b w:val="0"/>
          <w:sz w:val="24"/>
          <w:szCs w:val="24"/>
        </w:rPr>
        <w:t>）</w:t>
      </w:r>
    </w:p>
    <w:p w:rsidR="005548C3" w:rsidRPr="00830A06" w:rsidRDefault="00B2567F" w:rsidP="00B2567F">
      <w:pPr>
        <w:pStyle w:val="5"/>
        <w:spacing w:before="18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5548C3" w:rsidRPr="00830A06">
        <w:rPr>
          <w:rFonts w:hint="eastAsia"/>
          <w:sz w:val="28"/>
          <w:szCs w:val="28"/>
        </w:rPr>
        <w:t>擔任校內外論文指導或口試委員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Pr="002C06C2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教師擔任學位論文指導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或口考之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情形，亦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佔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專業服務工作之一大比重，且含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括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校內及校外，教師負擔相當沉重。近五年成果，大致分為以下各項分別計算：（</w:t>
      </w:r>
      <w:r w:rsidRPr="002C06C2">
        <w:rPr>
          <w:rFonts w:ascii="標楷體" w:eastAsia="標楷體" w:hAnsi="標楷體"/>
          <w:sz w:val="28"/>
          <w:szCs w:val="28"/>
        </w:rPr>
        <w:t>一</w:t>
      </w:r>
      <w:r w:rsidRPr="002C06C2">
        <w:rPr>
          <w:rFonts w:ascii="標楷體" w:eastAsia="標楷體" w:hAnsi="標楷體" w:hint="eastAsia"/>
          <w:sz w:val="28"/>
          <w:szCs w:val="28"/>
        </w:rPr>
        <w:t>）</w:t>
      </w:r>
      <w:r w:rsidRPr="002C06C2">
        <w:rPr>
          <w:rFonts w:ascii="標楷體" w:eastAsia="標楷體" w:hAnsi="標楷體"/>
          <w:sz w:val="28"/>
          <w:szCs w:val="28"/>
        </w:rPr>
        <w:t>、擔任校內指導教授；</w:t>
      </w:r>
      <w:r w:rsidRPr="002C06C2">
        <w:rPr>
          <w:rFonts w:ascii="標楷體" w:eastAsia="標楷體" w:hAnsi="標楷體" w:hint="eastAsia"/>
          <w:sz w:val="28"/>
          <w:szCs w:val="28"/>
        </w:rPr>
        <w:t>（</w:t>
      </w:r>
      <w:r w:rsidRPr="002C06C2">
        <w:rPr>
          <w:rFonts w:ascii="標楷體" w:eastAsia="標楷體" w:hAnsi="標楷體"/>
          <w:sz w:val="28"/>
          <w:szCs w:val="28"/>
        </w:rPr>
        <w:t>二</w:t>
      </w:r>
      <w:r w:rsidRPr="002C06C2">
        <w:rPr>
          <w:rFonts w:ascii="標楷體" w:eastAsia="標楷體" w:hAnsi="標楷體" w:hint="eastAsia"/>
          <w:sz w:val="28"/>
          <w:szCs w:val="28"/>
        </w:rPr>
        <w:t>）</w:t>
      </w:r>
      <w:r w:rsidRPr="002C06C2">
        <w:rPr>
          <w:rFonts w:ascii="標楷體" w:eastAsia="標楷體" w:hAnsi="標楷體"/>
          <w:sz w:val="28"/>
          <w:szCs w:val="28"/>
        </w:rPr>
        <w:t>、</w:t>
      </w:r>
      <w:r w:rsidRPr="002C06C2">
        <w:rPr>
          <w:rFonts w:ascii="標楷體" w:eastAsia="標楷體" w:hAnsi="標楷體" w:hint="eastAsia"/>
          <w:sz w:val="28"/>
          <w:szCs w:val="28"/>
        </w:rPr>
        <w:t>擔任校內論文口試委員</w:t>
      </w:r>
      <w:r w:rsidRPr="002C06C2">
        <w:rPr>
          <w:rFonts w:ascii="標楷體" w:eastAsia="標楷體" w:hAnsi="標楷體"/>
          <w:sz w:val="28"/>
          <w:szCs w:val="28"/>
        </w:rPr>
        <w:t>；</w:t>
      </w:r>
      <w:r w:rsidRPr="002C06C2">
        <w:rPr>
          <w:rFonts w:ascii="標楷體" w:eastAsia="標楷體" w:hAnsi="標楷體" w:hint="eastAsia"/>
          <w:sz w:val="28"/>
          <w:szCs w:val="28"/>
        </w:rPr>
        <w:t>（</w:t>
      </w:r>
      <w:r w:rsidRPr="002C06C2">
        <w:rPr>
          <w:rFonts w:ascii="標楷體" w:eastAsia="標楷體" w:hAnsi="標楷體"/>
          <w:sz w:val="28"/>
          <w:szCs w:val="28"/>
        </w:rPr>
        <w:t>三</w:t>
      </w:r>
      <w:r w:rsidRPr="002C06C2">
        <w:rPr>
          <w:rFonts w:ascii="標楷體" w:eastAsia="標楷體" w:hAnsi="標楷體" w:hint="eastAsia"/>
          <w:sz w:val="28"/>
          <w:szCs w:val="28"/>
        </w:rPr>
        <w:t>）</w:t>
      </w:r>
      <w:r w:rsidRPr="002C06C2">
        <w:rPr>
          <w:rFonts w:ascii="標楷體" w:eastAsia="標楷體" w:hAnsi="標楷體"/>
          <w:sz w:val="28"/>
          <w:szCs w:val="28"/>
        </w:rPr>
        <w:t>、擔任校外</w:t>
      </w:r>
      <w:r w:rsidRPr="002C06C2">
        <w:rPr>
          <w:rFonts w:ascii="標楷體" w:eastAsia="標楷體" w:hAnsi="標楷體" w:hint="eastAsia"/>
          <w:sz w:val="28"/>
          <w:szCs w:val="28"/>
        </w:rPr>
        <w:t>論文</w:t>
      </w:r>
      <w:r w:rsidRPr="002C06C2">
        <w:rPr>
          <w:rFonts w:ascii="標楷體" w:eastAsia="標楷體" w:hAnsi="標楷體"/>
          <w:sz w:val="28"/>
          <w:szCs w:val="28"/>
        </w:rPr>
        <w:t>指導教授</w:t>
      </w:r>
      <w:r w:rsidRPr="002C06C2">
        <w:rPr>
          <w:rFonts w:ascii="標楷體" w:eastAsia="標楷體" w:hAnsi="標楷體" w:hint="eastAsia"/>
          <w:sz w:val="28"/>
          <w:szCs w:val="28"/>
        </w:rPr>
        <w:t>；（四）、擔任</w:t>
      </w:r>
      <w:r w:rsidRPr="002C06C2">
        <w:rPr>
          <w:rFonts w:ascii="標楷體" w:eastAsia="標楷體" w:hAnsi="標楷體"/>
          <w:sz w:val="28"/>
          <w:szCs w:val="28"/>
        </w:rPr>
        <w:t>校外</w:t>
      </w:r>
      <w:r w:rsidRPr="002C06C2">
        <w:rPr>
          <w:rFonts w:ascii="標楷體" w:eastAsia="標楷體" w:hAnsi="標楷體" w:hint="eastAsia"/>
          <w:sz w:val="28"/>
          <w:szCs w:val="28"/>
        </w:rPr>
        <w:t>論文口試委員等方面呈現（教師擔任校內外論文指導教授、口考委員資料，詳見</w:t>
      </w:r>
      <w:r w:rsidRPr="00105AAC">
        <w:rPr>
          <w:rFonts w:ascii="標楷體" w:eastAsia="標楷體" w:hAnsi="標楷體" w:hint="eastAsia"/>
          <w:sz w:val="28"/>
          <w:szCs w:val="28"/>
        </w:rPr>
        <w:t>附件表</w:t>
      </w:r>
      <w:r w:rsidRPr="00105AAC">
        <w:rPr>
          <w:rFonts w:ascii="標楷體" w:eastAsia="標楷體" w:hAnsi="標楷體"/>
          <w:sz w:val="28"/>
          <w:szCs w:val="28"/>
        </w:rPr>
        <w:t>4-2-</w:t>
      </w:r>
      <w:r w:rsidR="00C21C43" w:rsidRPr="00105AAC">
        <w:rPr>
          <w:rFonts w:ascii="標楷體" w:eastAsia="標楷體" w:hAnsi="標楷體"/>
          <w:sz w:val="28"/>
          <w:szCs w:val="28"/>
        </w:rPr>
        <w:t>1</w:t>
      </w:r>
      <w:r w:rsidRPr="00105AAC">
        <w:rPr>
          <w:rFonts w:ascii="標楷體" w:eastAsia="標楷體" w:hAnsi="標楷體" w:hint="eastAsia"/>
          <w:sz w:val="28"/>
          <w:szCs w:val="28"/>
        </w:rPr>
        <w:t>）。</w:t>
      </w:r>
    </w:p>
    <w:p w:rsidR="005548C3" w:rsidRPr="00830A06" w:rsidRDefault="00B2567F">
      <w:pPr>
        <w:pStyle w:val="5"/>
        <w:spacing w:before="18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5548C3" w:rsidRPr="00830A06">
        <w:rPr>
          <w:rFonts w:hint="eastAsia"/>
          <w:sz w:val="28"/>
          <w:szCs w:val="28"/>
        </w:rPr>
        <w:t>專業服務表現符合社會發展需求自評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6E3378" w:rsidRDefault="005548C3" w:rsidP="005548C3">
      <w:pPr>
        <w:spacing w:line="440" w:lineRule="exact"/>
        <w:ind w:firstLineChars="225" w:firstLine="630"/>
        <w:rPr>
          <w:rFonts w:ascii="標楷體" w:eastAsia="標楷體" w:hAnsi="標楷體"/>
        </w:rPr>
      </w:pPr>
      <w:r w:rsidRPr="002C06C2">
        <w:rPr>
          <w:rFonts w:ascii="標楷體" w:eastAsia="標楷體" w:hAnsi="標楷體"/>
          <w:sz w:val="28"/>
          <w:szCs w:val="28"/>
        </w:rPr>
        <w:t>本</w:t>
      </w:r>
      <w:r w:rsidRPr="002C06C2">
        <w:rPr>
          <w:rFonts w:ascii="標楷體" w:eastAsia="標楷體" w:hAnsi="標楷體" w:hint="eastAsia"/>
          <w:sz w:val="28"/>
          <w:szCs w:val="28"/>
        </w:rPr>
        <w:t>所</w:t>
      </w:r>
      <w:r w:rsidRPr="002C06C2">
        <w:rPr>
          <w:rFonts w:ascii="標楷體" w:eastAsia="標楷體" w:hAnsi="標楷體"/>
          <w:sz w:val="28"/>
          <w:szCs w:val="28"/>
        </w:rPr>
        <w:t>教師</w:t>
      </w:r>
      <w:r w:rsidRPr="002C06C2">
        <w:rPr>
          <w:rFonts w:ascii="標楷體" w:eastAsia="標楷體" w:hAnsi="標楷體" w:hint="eastAsia"/>
          <w:sz w:val="28"/>
          <w:szCs w:val="28"/>
        </w:rPr>
        <w:t>除校內的教學與研究指導工作之外，校外團體論民間或政府機關之邀約也不少。這表示本所專業能力獲得肯定，而且每位老師也都熱心參與社會上活動。針對每位老師在社會上</w:t>
      </w:r>
      <w:r w:rsidRPr="002C06C2">
        <w:rPr>
          <w:rFonts w:ascii="標楷體" w:eastAsia="標楷體" w:hAnsi="標楷體"/>
          <w:sz w:val="28"/>
          <w:szCs w:val="28"/>
        </w:rPr>
        <w:t>專業</w:t>
      </w:r>
      <w:r w:rsidRPr="002C06C2">
        <w:rPr>
          <w:rFonts w:ascii="標楷體" w:eastAsia="標楷體" w:hAnsi="標楷體" w:hint="eastAsia"/>
          <w:sz w:val="28"/>
          <w:szCs w:val="28"/>
        </w:rPr>
        <w:t>服務</w:t>
      </w:r>
      <w:r w:rsidRPr="002C06C2">
        <w:rPr>
          <w:rFonts w:ascii="標楷體" w:eastAsia="標楷體" w:hAnsi="標楷體"/>
          <w:sz w:val="28"/>
          <w:szCs w:val="28"/>
        </w:rPr>
        <w:t>表現</w:t>
      </w:r>
      <w:r w:rsidRPr="002C06C2">
        <w:rPr>
          <w:rFonts w:ascii="標楷體" w:eastAsia="標楷體" w:hAnsi="標楷體" w:hint="eastAsia"/>
          <w:sz w:val="28"/>
          <w:szCs w:val="28"/>
        </w:rPr>
        <w:t>，</w:t>
      </w:r>
      <w:r w:rsidR="007844C0">
        <w:rPr>
          <w:rFonts w:ascii="標楷體" w:eastAsia="標楷體" w:hAnsi="標楷體" w:hint="eastAsia"/>
          <w:sz w:val="28"/>
          <w:szCs w:val="28"/>
        </w:rPr>
        <w:t>舉例</w:t>
      </w:r>
      <w:r w:rsidRPr="002C06C2">
        <w:rPr>
          <w:rFonts w:ascii="標楷體" w:eastAsia="標楷體" w:hAnsi="標楷體" w:hint="eastAsia"/>
          <w:sz w:val="28"/>
          <w:szCs w:val="28"/>
        </w:rPr>
        <w:t>簡介如下</w:t>
      </w:r>
      <w:r w:rsidRPr="002C06C2">
        <w:rPr>
          <w:rFonts w:ascii="標楷體" w:eastAsia="標楷體" w:hAnsi="標楷體"/>
          <w:sz w:val="28"/>
          <w:szCs w:val="28"/>
        </w:rPr>
        <w:t>：</w:t>
      </w:r>
      <w:r w:rsidRPr="002C06C2">
        <w:rPr>
          <w:rFonts w:ascii="標楷體" w:eastAsia="標楷體" w:hAnsi="標楷體" w:hint="eastAsia"/>
        </w:rPr>
        <w:t xml:space="preserve"> </w:t>
      </w:r>
    </w:p>
    <w:p w:rsidR="005548C3" w:rsidRPr="002C06C2" w:rsidRDefault="005548C3" w:rsidP="006E3378">
      <w:pPr>
        <w:spacing w:line="440" w:lineRule="exact"/>
        <w:ind w:firstLineChars="225" w:firstLine="540"/>
        <w:rPr>
          <w:rFonts w:ascii="標楷體" w:eastAsia="標楷體" w:hAnsi="標楷體"/>
        </w:rPr>
      </w:pPr>
      <w:r w:rsidRPr="002C06C2">
        <w:rPr>
          <w:rFonts w:ascii="標楷體" w:eastAsia="標楷體" w:hAnsi="標楷體"/>
        </w:rPr>
        <w:t xml:space="preserve"> </w:t>
      </w:r>
      <w:r w:rsidRPr="002C06C2">
        <w:rPr>
          <w:rFonts w:ascii="標楷體" w:eastAsia="標楷體" w:hAnsi="標楷體" w:hint="eastAsia"/>
        </w:rPr>
        <w:t xml:space="preserve">                       </w:t>
      </w:r>
      <w:r w:rsidRPr="002C06C2">
        <w:rPr>
          <w:rFonts w:ascii="標楷體" w:eastAsia="標楷體" w:hAnsi="標楷體"/>
        </w:rPr>
        <w:t xml:space="preserve"> </w:t>
      </w:r>
      <w:r w:rsidRPr="002C06C2">
        <w:rPr>
          <w:rFonts w:ascii="標楷體" w:eastAsia="標楷體" w:hAnsi="標楷體" w:hint="eastAsia"/>
        </w:rPr>
        <w:t xml:space="preserve">                               </w:t>
      </w:r>
    </w:p>
    <w:tbl>
      <w:tblPr>
        <w:tblW w:w="82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7020"/>
      </w:tblGrid>
      <w:tr w:rsidR="005548C3" w:rsidRPr="002C06C2" w:rsidTr="005548C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3" w:rsidRPr="006E3378" w:rsidRDefault="005548C3" w:rsidP="005548C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C3" w:rsidRPr="006E3378" w:rsidRDefault="005548C3" w:rsidP="005548C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專業服務符合社會發展需求之情形</w:t>
            </w:r>
          </w:p>
        </w:tc>
      </w:tr>
      <w:tr w:rsidR="00FE773A" w:rsidRPr="002C06C2" w:rsidTr="005548C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73A" w:rsidRPr="006E3378" w:rsidRDefault="00FE773A" w:rsidP="005548C3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翁聖峰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3A" w:rsidRPr="006E3378" w:rsidRDefault="00FE773A" w:rsidP="006E3378">
            <w:pPr>
              <w:jc w:val="both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受</w:t>
            </w:r>
            <w:r w:rsidRPr="006E3378">
              <w:rPr>
                <w:rFonts w:ascii="標楷體" w:eastAsia="標楷體" w:hAnsi="標楷體" w:hint="eastAsia"/>
                <w:kern w:val="0"/>
              </w:rPr>
              <w:t>教育部師藝司，執行「國立</w:t>
            </w:r>
            <w:proofErr w:type="gramStart"/>
            <w:r w:rsidRPr="006E3378">
              <w:rPr>
                <w:rFonts w:ascii="標楷體" w:eastAsia="標楷體" w:hAnsi="標楷體" w:hint="eastAsia"/>
                <w:kern w:val="0"/>
              </w:rPr>
              <w:t>臺</w:t>
            </w:r>
            <w:proofErr w:type="gramEnd"/>
            <w:r w:rsidRPr="006E3378">
              <w:rPr>
                <w:rFonts w:ascii="標楷體" w:eastAsia="標楷體" w:hAnsi="標楷體" w:hint="eastAsia"/>
                <w:kern w:val="0"/>
              </w:rPr>
              <w:t>北教育大學</w:t>
            </w:r>
            <w:r w:rsidRPr="006E3378">
              <w:rPr>
                <w:rFonts w:ascii="標楷體" w:eastAsia="標楷體" w:hAnsi="標楷體"/>
                <w:kern w:val="0"/>
              </w:rPr>
              <w:t>102</w:t>
            </w:r>
            <w:proofErr w:type="gramStart"/>
            <w:r w:rsidRPr="006E3378">
              <w:rPr>
                <w:rFonts w:ascii="標楷體" w:eastAsia="標楷體" w:hAnsi="標楷體" w:hint="eastAsia"/>
                <w:kern w:val="0"/>
              </w:rPr>
              <w:t>學年度精進</w:t>
            </w:r>
            <w:proofErr w:type="gramEnd"/>
            <w:r w:rsidRPr="006E3378">
              <w:rPr>
                <w:rFonts w:ascii="標楷體" w:eastAsia="標楷體" w:hAnsi="標楷體" w:hint="eastAsia"/>
                <w:kern w:val="0"/>
              </w:rPr>
              <w:t>師資素質計畫：傳承與深化</w:t>
            </w:r>
            <w:r w:rsidRPr="006E3378">
              <w:rPr>
                <w:rFonts w:ascii="標楷體" w:eastAsia="標楷體" w:hAnsi="標楷體"/>
                <w:kern w:val="0"/>
              </w:rPr>
              <w:t>~</w:t>
            </w:r>
            <w:r w:rsidRPr="006E3378">
              <w:rPr>
                <w:rFonts w:ascii="標楷體" w:eastAsia="標楷體" w:hAnsi="標楷體" w:hint="eastAsia"/>
                <w:kern w:val="0"/>
              </w:rPr>
              <w:t>精進師資素質的實踐、創新與協新」計畫，擔任總計畫執行長</w:t>
            </w:r>
            <w:r w:rsidRPr="00085052">
              <w:rPr>
                <w:rFonts w:ascii="標楷體" w:eastAsia="標楷體" w:hAnsi="標楷體" w:hint="eastAsia"/>
              </w:rPr>
              <w:t>，</w:t>
            </w:r>
            <w:r w:rsidRPr="00085052">
              <w:rPr>
                <w:rFonts w:ascii="標楷體" w:eastAsia="標楷體" w:hAnsi="標楷體"/>
                <w:color w:val="000000"/>
              </w:rPr>
              <w:t>執行期間</w:t>
            </w:r>
            <w:r w:rsidRPr="006E3378">
              <w:rPr>
                <w:rFonts w:ascii="標楷體" w:eastAsia="標楷體" w:hAnsi="標楷體"/>
              </w:rPr>
              <w:t>2013/8/1-2014/7/31</w:t>
            </w:r>
            <w:r w:rsidRPr="006E3378">
              <w:rPr>
                <w:rFonts w:ascii="標楷體" w:eastAsia="標楷體" w:hAnsi="標楷體" w:hint="eastAsia"/>
              </w:rPr>
              <w:t>。</w:t>
            </w:r>
          </w:p>
        </w:tc>
      </w:tr>
      <w:tr w:rsidR="009D2284" w:rsidRPr="002C06C2" w:rsidTr="005548C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84" w:rsidRPr="002C06C2" w:rsidRDefault="009D2284" w:rsidP="005548C3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6E3378">
              <w:rPr>
                <w:rFonts w:ascii="標楷體" w:eastAsia="標楷體" w:hAnsi="標楷體"/>
              </w:rPr>
              <w:t>林淇</w:t>
            </w:r>
            <w:proofErr w:type="gramStart"/>
            <w:r w:rsidRPr="006E3378">
              <w:rPr>
                <w:rFonts w:ascii="標楷體" w:eastAsia="標楷體" w:hAnsi="標楷體"/>
              </w:rPr>
              <w:t>瀁</w:t>
            </w:r>
            <w:proofErr w:type="gramEnd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84" w:rsidRPr="006E3378" w:rsidRDefault="00085052" w:rsidP="006E3378">
            <w:pPr>
              <w:spacing w:line="440" w:lineRule="exact"/>
              <w:jc w:val="both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t>受</w:t>
            </w:r>
            <w:r w:rsidRPr="00085052">
              <w:rPr>
                <w:rFonts w:ascii="標楷體" w:eastAsia="標楷體" w:hAnsi="標楷體" w:hint="eastAsia"/>
              </w:rPr>
              <w:t>國家人權博物館籌備處委託，辦理「白色年代的</w:t>
            </w:r>
            <w:proofErr w:type="gramStart"/>
            <w:r w:rsidRPr="00085052">
              <w:rPr>
                <w:rFonts w:ascii="標楷體" w:eastAsia="標楷體" w:hAnsi="標楷體" w:hint="eastAsia"/>
              </w:rPr>
              <w:t>盜火者</w:t>
            </w:r>
            <w:proofErr w:type="gramEnd"/>
            <w:r w:rsidRPr="00085052">
              <w:rPr>
                <w:rFonts w:ascii="標楷體" w:eastAsia="標楷體" w:hAnsi="標楷體" w:hint="eastAsia"/>
              </w:rPr>
              <w:t>」人權文學講堂系列講座</w:t>
            </w:r>
            <w:r w:rsidRPr="00085052">
              <w:rPr>
                <w:rFonts w:ascii="標楷體" w:eastAsia="標楷體" w:hAnsi="標楷體"/>
              </w:rPr>
              <w:t>(2013/9-2014/11)</w:t>
            </w:r>
            <w:r w:rsidRPr="00085052">
              <w:rPr>
                <w:rFonts w:ascii="標楷體" w:eastAsia="標楷體" w:hAnsi="標楷體" w:hint="eastAsia"/>
              </w:rPr>
              <w:t>、「快門下的白色人生」校園推廣計畫</w:t>
            </w:r>
            <w:r w:rsidRPr="00085052">
              <w:rPr>
                <w:rFonts w:ascii="標楷體" w:eastAsia="標楷體" w:hAnsi="標楷體"/>
              </w:rPr>
              <w:t>(2014/12)</w:t>
            </w:r>
            <w:r w:rsidRPr="00085052">
              <w:rPr>
                <w:rFonts w:ascii="標楷體" w:eastAsia="標楷體" w:hAnsi="標楷體" w:hint="eastAsia"/>
              </w:rPr>
              <w:t>、「打破暗</w:t>
            </w:r>
            <w:proofErr w:type="gramStart"/>
            <w:r w:rsidRPr="00085052">
              <w:rPr>
                <w:rFonts w:ascii="標楷體" w:eastAsia="標楷體" w:hAnsi="標楷體" w:hint="eastAsia"/>
              </w:rPr>
              <w:t>暝</w:t>
            </w:r>
            <w:proofErr w:type="gramEnd"/>
            <w:r w:rsidRPr="00085052">
              <w:rPr>
                <w:rFonts w:ascii="標楷體" w:eastAsia="標楷體" w:hAnsi="標楷體" w:hint="eastAsia"/>
              </w:rPr>
              <w:t>見天光」人權文學講堂系列講座</w:t>
            </w:r>
            <w:r w:rsidRPr="00085052">
              <w:rPr>
                <w:rFonts w:ascii="標楷體" w:eastAsia="標楷體" w:hAnsi="標楷體"/>
              </w:rPr>
              <w:t>(2015/9-2016/5)</w:t>
            </w:r>
            <w:r w:rsidRPr="00085052">
              <w:rPr>
                <w:rFonts w:ascii="標楷體" w:eastAsia="標楷體" w:hAnsi="標楷體" w:hint="eastAsia"/>
              </w:rPr>
              <w:t>、「戒嚴時期副刊報紙研究調查計畫」</w:t>
            </w:r>
            <w:r w:rsidRPr="00085052">
              <w:rPr>
                <w:rFonts w:ascii="標楷體" w:eastAsia="標楷體" w:hAnsi="標楷體"/>
              </w:rPr>
              <w:t>(2017/3- )</w:t>
            </w:r>
          </w:p>
        </w:tc>
      </w:tr>
      <w:tr w:rsidR="005548C3" w:rsidRPr="002C06C2" w:rsidTr="005548C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3" w:rsidRPr="009D2284" w:rsidRDefault="009D2284">
            <w:pPr>
              <w:jc w:val="center"/>
              <w:rPr>
                <w:rFonts w:ascii="標楷體" w:eastAsia="標楷體" w:hAnsi="標楷體"/>
              </w:rPr>
            </w:pPr>
            <w:r w:rsidRPr="006E3378">
              <w:rPr>
                <w:rFonts w:ascii="標楷體" w:eastAsia="標楷體" w:hAnsi="標楷體" w:hint="eastAsia"/>
              </w:rPr>
              <w:lastRenderedPageBreak/>
              <w:t>方真真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F2" w:rsidRPr="009D2284" w:rsidRDefault="009D228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9D2284">
              <w:rPr>
                <w:rFonts w:eastAsia="標楷體" w:hint="eastAsia"/>
              </w:rPr>
              <w:t>受草根出版事業有限公司之聘任</w:t>
            </w:r>
            <w:r>
              <w:rPr>
                <w:rFonts w:ascii="標楷體" w:eastAsia="標楷體" w:hAnsi="標楷體" w:hint="eastAsia"/>
              </w:rPr>
              <w:t>，</w:t>
            </w:r>
            <w:r w:rsidRPr="009D2284">
              <w:rPr>
                <w:rFonts w:eastAsia="標楷體" w:hint="eastAsia"/>
              </w:rPr>
              <w:t>執行國立台灣歷史博物館委託案</w:t>
            </w:r>
            <w:proofErr w:type="gramStart"/>
            <w:r w:rsidRPr="006E3378">
              <w:rPr>
                <w:rFonts w:eastAsia="標楷體"/>
              </w:rPr>
              <w:t>—</w:t>
            </w:r>
            <w:proofErr w:type="gramEnd"/>
            <w:r w:rsidRPr="006E3378">
              <w:rPr>
                <w:rFonts w:eastAsia="標楷體"/>
              </w:rPr>
              <w:t xml:space="preserve"> </w:t>
            </w:r>
            <w:r w:rsidRPr="006E3378">
              <w:rPr>
                <w:rFonts w:ascii="標楷體" w:eastAsia="標楷體" w:hAnsi="標楷體" w:hint="eastAsia"/>
              </w:rPr>
              <w:t>「</w:t>
            </w:r>
            <w:r w:rsidRPr="009D2284">
              <w:rPr>
                <w:rFonts w:eastAsia="標楷體"/>
              </w:rPr>
              <w:t>17</w:t>
            </w:r>
            <w:r w:rsidRPr="009D2284">
              <w:rPr>
                <w:rFonts w:eastAsia="標楷體" w:hint="eastAsia"/>
              </w:rPr>
              <w:t>至</w:t>
            </w:r>
            <w:r w:rsidRPr="009D2284">
              <w:rPr>
                <w:rFonts w:eastAsia="標楷體"/>
              </w:rPr>
              <w:t>19</w:t>
            </w:r>
            <w:r w:rsidRPr="009D2284">
              <w:rPr>
                <w:rFonts w:eastAsia="標楷體" w:hint="eastAsia"/>
              </w:rPr>
              <w:t>世紀西班牙</w:t>
            </w:r>
            <w:r w:rsidRPr="009D2284">
              <w:rPr>
                <w:rFonts w:hint="eastAsia"/>
              </w:rPr>
              <w:t>、</w:t>
            </w:r>
            <w:r w:rsidRPr="009D2284">
              <w:rPr>
                <w:rFonts w:eastAsia="標楷體" w:hint="eastAsia"/>
              </w:rPr>
              <w:t>法文檔案編譯及出版計畫</w:t>
            </w:r>
            <w:r w:rsidRPr="006E3378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，</w:t>
            </w:r>
            <w:r w:rsidRPr="00F76FAC">
              <w:rPr>
                <w:rFonts w:ascii="標楷體" w:eastAsia="標楷體" w:hAnsi="標楷體"/>
                <w:color w:val="000000"/>
              </w:rPr>
              <w:t>執行期間</w:t>
            </w:r>
            <w:r w:rsidRPr="00F76FAC">
              <w:rPr>
                <w:rFonts w:eastAsia="標楷體"/>
              </w:rPr>
              <w:t>2016/9-2017/11</w:t>
            </w:r>
            <w:r>
              <w:rPr>
                <w:rFonts w:ascii="新細明體" w:hAnsi="新細明體" w:hint="eastAsia"/>
              </w:rPr>
              <w:t>。</w:t>
            </w:r>
          </w:p>
        </w:tc>
      </w:tr>
    </w:tbl>
    <w:p w:rsidR="005548C3" w:rsidRPr="002C06C2" w:rsidRDefault="005548C3" w:rsidP="005548C3"/>
    <w:p w:rsidR="005548C3" w:rsidRPr="00830A06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t>4-3</w:t>
      </w:r>
      <w:r w:rsidRPr="00830A06">
        <w:rPr>
          <w:rFonts w:hint="eastAsia"/>
          <w:sz w:val="28"/>
          <w:szCs w:val="28"/>
        </w:rPr>
        <w:t>碩士班學生之學術研究與專業表現為何？</w:t>
      </w:r>
    </w:p>
    <w:p w:rsidR="005548C3" w:rsidRPr="002C06C2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本所專任教師與碩士班研究生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之間，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有良好而密切的互動。在教師的循循善誘之下，本所碩士班學生大多能儘早確定研究領域與方向。而在修課過程中，大致都能充分為碩士論文之研究與撰寫打好基礎。目前已經有許多位學生出版專書，整體表現相當亮眼。</w:t>
      </w:r>
    </w:p>
    <w:p w:rsidR="007844C0" w:rsidRDefault="005548C3" w:rsidP="005548C3">
      <w:pPr>
        <w:pStyle w:val="a5"/>
        <w:adjustRightInd/>
        <w:spacing w:after="0" w:line="440" w:lineRule="exact"/>
        <w:ind w:left="482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本所學生畢業前皆須發表單篇論文並參與各種學術活動，並於碩</w:t>
      </w:r>
    </w:p>
    <w:p w:rsidR="005548C3" w:rsidRPr="002C06C2" w:rsidRDefault="005548C3" w:rsidP="007844C0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士論文考試前陳交證明資料，</w:t>
      </w:r>
      <w:r w:rsidR="00B017DE">
        <w:rPr>
          <w:rFonts w:ascii="標楷體" w:eastAsia="標楷體" w:hAnsi="標楷體" w:hint="eastAsia"/>
          <w:color w:val="000000"/>
          <w:sz w:val="28"/>
          <w:szCs w:val="28"/>
        </w:rPr>
        <w:t>且從105學年第二學期起須將其論文送至本校研發處做</w:t>
      </w:r>
      <w:proofErr w:type="spellStart"/>
      <w:r w:rsidR="00B017DE">
        <w:rPr>
          <w:rFonts w:ascii="標楷體" w:eastAsia="標楷體" w:hAnsi="標楷體" w:hint="eastAsia"/>
          <w:color w:val="000000"/>
          <w:sz w:val="28"/>
          <w:szCs w:val="28"/>
        </w:rPr>
        <w:t>iThenticate</w:t>
      </w:r>
      <w:proofErr w:type="spellEnd"/>
      <w:r w:rsidR="00B017DE">
        <w:rPr>
          <w:rFonts w:ascii="標楷體" w:eastAsia="標楷體" w:hAnsi="標楷體" w:hint="eastAsia"/>
          <w:color w:val="000000"/>
          <w:sz w:val="28"/>
          <w:szCs w:val="28"/>
        </w:rPr>
        <w:t>論文比對</w:t>
      </w:r>
      <w:r w:rsidR="00B017DE" w:rsidRPr="002C06C2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方可提出畢業論文申請：</w:t>
      </w:r>
    </w:p>
    <w:p w:rsidR="005548C3" w:rsidRPr="0033719F" w:rsidRDefault="005548C3" w:rsidP="005548C3">
      <w:pPr>
        <w:pStyle w:val="a5"/>
        <w:numPr>
          <w:ilvl w:val="1"/>
          <w:numId w:val="1"/>
        </w:numPr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 w:hint="eastAsia"/>
          <w:color w:val="000000"/>
          <w:sz w:val="28"/>
          <w:szCs w:val="28"/>
        </w:rPr>
        <w:t>發表單篇論文：</w:t>
      </w:r>
    </w:p>
    <w:p w:rsidR="005548C3" w:rsidRPr="0033719F" w:rsidRDefault="0099686A" w:rsidP="0099686A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</w:t>
      </w:r>
      <w:proofErr w:type="gramStart"/>
      <w:r w:rsidRPr="0033719F"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 w:rsidRPr="0033719F">
        <w:rPr>
          <w:rFonts w:ascii="標楷體" w:eastAsia="標楷體" w:hAnsi="標楷體"/>
          <w:color w:val="000000"/>
          <w:sz w:val="28"/>
          <w:szCs w:val="28"/>
        </w:rPr>
        <w:t>)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發表於有審查之期刊論文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1篇以上。</w:t>
      </w:r>
    </w:p>
    <w:p w:rsidR="0099686A" w:rsidRPr="0033719F" w:rsidRDefault="0099686A" w:rsidP="0099686A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(二)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參加校外或校際學術研討會發表論文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1次，或校內</w:t>
      </w:r>
      <w:proofErr w:type="gramStart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（</w:t>
      </w:r>
      <w:proofErr w:type="gramEnd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含</w:t>
      </w:r>
    </w:p>
    <w:p w:rsidR="005548C3" w:rsidRPr="0033719F" w:rsidRDefault="0099686A" w:rsidP="0099686A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所內</w:t>
      </w:r>
      <w:proofErr w:type="gramStart"/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proofErr w:type="gramEnd"/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學術研討發表論文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2次。</w:t>
      </w:r>
    </w:p>
    <w:p w:rsidR="0099686A" w:rsidRPr="0033719F" w:rsidRDefault="0099686A" w:rsidP="0099686A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(三)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以上兩者擇一而行，發表之論文於碩士論文考試前陳</w:t>
      </w:r>
    </w:p>
    <w:p w:rsidR="005548C3" w:rsidRPr="0033719F" w:rsidRDefault="0099686A" w:rsidP="0099686A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交。</w:t>
      </w:r>
    </w:p>
    <w:p w:rsidR="005548C3" w:rsidRPr="0033719F" w:rsidRDefault="005548C3" w:rsidP="005548C3">
      <w:pPr>
        <w:pStyle w:val="a5"/>
        <w:numPr>
          <w:ilvl w:val="1"/>
          <w:numId w:val="1"/>
        </w:numPr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 w:hint="eastAsia"/>
          <w:color w:val="000000"/>
          <w:sz w:val="28"/>
          <w:szCs w:val="28"/>
        </w:rPr>
        <w:t>參與各類學術活動：</w:t>
      </w:r>
    </w:p>
    <w:p w:rsidR="004B7FE7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</w:t>
      </w:r>
      <w:proofErr w:type="gramStart"/>
      <w:r w:rsidRPr="0033719F"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 w:rsidRPr="0033719F">
        <w:rPr>
          <w:rFonts w:ascii="標楷體" w:eastAsia="標楷體" w:hAnsi="標楷體"/>
          <w:color w:val="000000"/>
          <w:sz w:val="28"/>
          <w:szCs w:val="28"/>
        </w:rPr>
        <w:t>)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須參與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6場一天以上的學術論文發表會</w:t>
      </w:r>
      <w:proofErr w:type="gramStart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（</w:t>
      </w:r>
      <w:proofErr w:type="gramEnd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每場次最少須</w:t>
      </w: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:rsidR="004B7FE7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1天，不足1日的學術會議，可累加合計</w:t>
      </w:r>
      <w:proofErr w:type="gramStart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）</w:t>
      </w:r>
      <w:proofErr w:type="gramEnd"/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，並每場繳</w:t>
      </w:r>
    </w:p>
    <w:p w:rsidR="005548C3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交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1千字心得報告至所上及參與6場專題演講。</w:t>
      </w:r>
    </w:p>
    <w:p w:rsidR="004B7FE7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(二)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如本所有承辦，其中至少參加本所所舉辦的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3場學術論</w:t>
      </w:r>
    </w:p>
    <w:p w:rsidR="005548C3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文發表會及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3場專題演講。</w:t>
      </w:r>
    </w:p>
    <w:p w:rsidR="004B7FE7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(三)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參加2天的文史或學術研習營可抵一場次學術研討</w:t>
      </w:r>
    </w:p>
    <w:p w:rsidR="004B7FE7" w:rsidRPr="0033719F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會，4天可抵2場次，全部最多可抵4場次</w:t>
      </w:r>
      <w:proofErr w:type="gramStart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（</w:t>
      </w:r>
      <w:proofErr w:type="gramEnd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即如抵4</w:t>
      </w:r>
    </w:p>
    <w:p w:rsidR="005548C3" w:rsidRPr="002C06C2" w:rsidRDefault="004B7FE7" w:rsidP="004B7FE7">
      <w:pPr>
        <w:pStyle w:val="a5"/>
        <w:adjustRightInd/>
        <w:spacing w:after="0" w:line="440" w:lineRule="exact"/>
        <w:jc w:val="both"/>
        <w:textAlignment w:val="auto"/>
        <w:rPr>
          <w:rFonts w:ascii="標楷體" w:eastAsia="標楷體" w:hAnsi="標楷體"/>
          <w:color w:val="000000"/>
          <w:sz w:val="28"/>
          <w:szCs w:val="28"/>
        </w:rPr>
      </w:pPr>
      <w:r w:rsidRPr="0033719F">
        <w:rPr>
          <w:rFonts w:ascii="標楷體" w:eastAsia="標楷體" w:hAnsi="標楷體"/>
          <w:color w:val="000000"/>
          <w:sz w:val="28"/>
          <w:szCs w:val="28"/>
        </w:rPr>
        <w:t xml:space="preserve">            </w:t>
      </w:r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場次，須再參加2場次學術研討會，恰為6場次</w:t>
      </w:r>
      <w:proofErr w:type="gramStart"/>
      <w:r w:rsidR="005548C3" w:rsidRPr="0033719F">
        <w:rPr>
          <w:rFonts w:ascii="標楷體" w:eastAsia="標楷體" w:hAnsi="標楷體"/>
          <w:color w:val="000000"/>
          <w:sz w:val="28"/>
          <w:szCs w:val="28"/>
        </w:rPr>
        <w:t>）</w:t>
      </w:r>
      <w:proofErr w:type="gramEnd"/>
      <w:r w:rsidR="005548C3" w:rsidRPr="0033719F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E04E46" w:rsidRPr="002C06C2" w:rsidRDefault="005548C3" w:rsidP="00105AAC">
      <w:pPr>
        <w:spacing w:line="440" w:lineRule="exact"/>
        <w:ind w:firstLineChars="225" w:firstLine="63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D0C6F">
        <w:rPr>
          <w:rFonts w:ascii="標楷體" w:eastAsia="標楷體" w:hAnsi="標楷體" w:hint="eastAsia"/>
          <w:sz w:val="28"/>
          <w:szCs w:val="28"/>
        </w:rPr>
        <w:t>為了訓練研究生的論文研究、撰寫與評論能力，本所教師皆積極輔導與鼓勵研究生發表文藝創作、期刊論文或研討會論文等，因此本所碩士班研究生在學術與專業表現上，皆能有良好的成果。（</w:t>
      </w:r>
      <w:r w:rsidR="00E04E46" w:rsidRPr="006E3378">
        <w:rPr>
          <w:rFonts w:ascii="標楷體" w:eastAsia="標楷體" w:hAnsi="標楷體" w:hint="eastAsia"/>
          <w:sz w:val="28"/>
          <w:szCs w:val="28"/>
        </w:rPr>
        <w:t>得獎記錄、碩論出書</w:t>
      </w:r>
      <w:r w:rsidR="00403CE8">
        <w:rPr>
          <w:rFonts w:ascii="標楷體" w:eastAsia="標楷體" w:hAnsi="標楷體" w:hint="eastAsia"/>
          <w:sz w:val="28"/>
          <w:szCs w:val="28"/>
        </w:rPr>
        <w:t>及</w:t>
      </w:r>
      <w:r w:rsidRPr="00BB46B9">
        <w:rPr>
          <w:rFonts w:ascii="標楷體" w:eastAsia="標楷體" w:hAnsi="標楷體" w:hint="eastAsia"/>
          <w:sz w:val="28"/>
          <w:szCs w:val="28"/>
        </w:rPr>
        <w:t>碩士班學生論文發表</w:t>
      </w:r>
      <w:r w:rsidR="00600722" w:rsidRPr="009D0C6F">
        <w:rPr>
          <w:rFonts w:ascii="標楷體" w:eastAsia="標楷體" w:hAnsi="標楷體" w:hint="eastAsia"/>
          <w:sz w:val="28"/>
          <w:szCs w:val="28"/>
        </w:rPr>
        <w:t>，</w:t>
      </w:r>
      <w:r w:rsidRPr="009D0C6F">
        <w:rPr>
          <w:rFonts w:ascii="標楷體" w:eastAsia="標楷體" w:hAnsi="標楷體" w:hint="eastAsia"/>
          <w:sz w:val="28"/>
          <w:szCs w:val="28"/>
        </w:rPr>
        <w:t>詳見</w:t>
      </w:r>
      <w:r w:rsidRPr="00105AAC">
        <w:rPr>
          <w:rFonts w:ascii="標楷體" w:eastAsia="標楷體" w:hAnsi="標楷體" w:hint="eastAsia"/>
          <w:sz w:val="28"/>
          <w:szCs w:val="28"/>
        </w:rPr>
        <w:t>附件表</w:t>
      </w:r>
      <w:r w:rsidRPr="00105AAC">
        <w:rPr>
          <w:rFonts w:ascii="標楷體" w:eastAsia="標楷體" w:hAnsi="標楷體"/>
          <w:sz w:val="28"/>
          <w:szCs w:val="28"/>
        </w:rPr>
        <w:t>4</w:t>
      </w:r>
      <w:r w:rsidR="00E17F35" w:rsidRPr="00105AAC">
        <w:rPr>
          <w:rFonts w:ascii="標楷體" w:eastAsia="標楷體" w:hAnsi="標楷體"/>
          <w:sz w:val="28"/>
          <w:szCs w:val="28"/>
        </w:rPr>
        <w:t>-3-1</w:t>
      </w:r>
      <w:r w:rsidRPr="00105AAC">
        <w:rPr>
          <w:rFonts w:ascii="標楷體" w:eastAsia="標楷體" w:hAnsi="標楷體" w:hint="eastAsia"/>
          <w:sz w:val="28"/>
          <w:szCs w:val="28"/>
        </w:rPr>
        <w:t>）</w:t>
      </w:r>
      <w:r w:rsidRPr="009D0C6F">
        <w:rPr>
          <w:rFonts w:ascii="標楷體" w:eastAsia="標楷體" w:hAnsi="標楷體" w:hint="eastAsia"/>
          <w:sz w:val="28"/>
          <w:szCs w:val="28"/>
        </w:rPr>
        <w:t>。</w:t>
      </w:r>
    </w:p>
    <w:p w:rsidR="00E04E46" w:rsidRPr="00600722" w:rsidRDefault="00E04E46" w:rsidP="005548C3"/>
    <w:p w:rsidR="005548C3" w:rsidRPr="00830A06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lastRenderedPageBreak/>
        <w:t>4-4</w:t>
      </w:r>
      <w:r w:rsidRPr="00830A06">
        <w:rPr>
          <w:rFonts w:hint="eastAsia"/>
          <w:sz w:val="28"/>
          <w:szCs w:val="28"/>
        </w:rPr>
        <w:t>碩士班學生之數量與品質為何？</w:t>
      </w:r>
    </w:p>
    <w:p w:rsidR="000034FA" w:rsidRDefault="005548C3" w:rsidP="006E3378">
      <w:pPr>
        <w:spacing w:line="440" w:lineRule="exact"/>
        <w:ind w:firstLineChars="225" w:firstLine="630"/>
        <w:jc w:val="both"/>
        <w:rPr>
          <w:rFonts w:ascii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本所入學機制分為推薦甄試與一般入學考試，文學組與史學組分別招收12名學生，整體素質雖非頂尖學子，但中等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之資且積極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向學，大致上老師們都給予相當肯定的評價。特別是占有一定比例的現職小學老師部分，資質學力與學習態度都相當不錯。</w:t>
      </w:r>
    </w:p>
    <w:p w:rsidR="000034FA" w:rsidRDefault="000034FA" w:rsidP="006E3378">
      <w:pPr>
        <w:spacing w:line="440" w:lineRule="exact"/>
        <w:ind w:firstLineChars="225" w:firstLine="630"/>
        <w:jc w:val="both"/>
        <w:rPr>
          <w:sz w:val="28"/>
          <w:szCs w:val="28"/>
        </w:rPr>
      </w:pPr>
    </w:p>
    <w:p w:rsidR="00105AAC" w:rsidRDefault="000034FA" w:rsidP="00830A06">
      <w:pPr>
        <w:pStyle w:val="5"/>
        <w:spacing w:beforeLines="0" w:afterLines="0"/>
        <w:ind w:left="561" w:hanging="561"/>
        <w:rPr>
          <w:sz w:val="28"/>
          <w:szCs w:val="28"/>
        </w:rPr>
      </w:pPr>
      <w:r>
        <w:rPr>
          <w:rFonts w:hint="eastAsia"/>
          <w:sz w:val="28"/>
          <w:szCs w:val="28"/>
        </w:rPr>
        <w:t>日碩部分</w:t>
      </w:r>
    </w:p>
    <w:p w:rsidR="005548C3" w:rsidRPr="00830A06" w:rsidRDefault="005548C3" w:rsidP="00830A06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830A06">
        <w:rPr>
          <w:rFonts w:hint="eastAsia"/>
          <w:sz w:val="28"/>
          <w:szCs w:val="28"/>
        </w:rPr>
        <w:t>一、招生情形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BB46B9" w:rsidRDefault="005548C3" w:rsidP="005548C3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近幾年之招生情形表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列如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下</w:t>
      </w:r>
      <w:r w:rsidR="00105AAC">
        <w:rPr>
          <w:rFonts w:ascii="新細明體" w:hAnsi="新細明體" w:hint="eastAsia"/>
          <w:sz w:val="28"/>
          <w:szCs w:val="28"/>
        </w:rPr>
        <w:t>：</w:t>
      </w:r>
    </w:p>
    <w:p w:rsidR="005548C3" w:rsidRPr="00BB46B9" w:rsidRDefault="005548C3" w:rsidP="00CC6028">
      <w:pPr>
        <w:spacing w:line="440" w:lineRule="exact"/>
        <w:rPr>
          <w:rFonts w:ascii="標楷體" w:eastAsia="標楷體" w:hAnsi="標楷體"/>
          <w:color w:val="000000"/>
          <w:sz w:val="28"/>
          <w:szCs w:val="28"/>
        </w:rPr>
      </w:pP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表</w:t>
      </w:r>
      <w:r w:rsidR="006A058E" w:rsidRPr="006E3378">
        <w:rPr>
          <w:rFonts w:ascii="標楷體" w:eastAsia="標楷體" w:hAnsi="標楷體"/>
          <w:color w:val="000000"/>
          <w:sz w:val="28"/>
          <w:szCs w:val="28"/>
        </w:rPr>
        <w:t>4-4-1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：推薦甄試招生名額一覽表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1323"/>
        <w:gridCol w:w="1418"/>
        <w:gridCol w:w="1417"/>
        <w:gridCol w:w="1134"/>
        <w:gridCol w:w="1418"/>
      </w:tblGrid>
      <w:tr w:rsidR="006144DE" w:rsidRPr="00BB46B9" w:rsidTr="006E3378">
        <w:trPr>
          <w:trHeight w:val="445"/>
        </w:trPr>
        <w:tc>
          <w:tcPr>
            <w:tcW w:w="1762" w:type="dxa"/>
            <w:vMerge w:val="restart"/>
            <w:tcBorders>
              <w:tl2br w:val="single" w:sz="4" w:space="0" w:color="auto"/>
            </w:tcBorders>
          </w:tcPr>
          <w:p w:rsidR="006144DE" w:rsidRPr="006E3378" w:rsidRDefault="006144D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 xml:space="preserve">     組別</w:t>
            </w:r>
          </w:p>
          <w:p w:rsidR="006144DE" w:rsidRPr="006E3378" w:rsidRDefault="006144D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學年度</w:t>
            </w:r>
          </w:p>
        </w:tc>
        <w:tc>
          <w:tcPr>
            <w:tcW w:w="2741" w:type="dxa"/>
            <w:gridSpan w:val="2"/>
          </w:tcPr>
          <w:p w:rsidR="006144DE" w:rsidRPr="006E3378" w:rsidRDefault="006144D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文學組</w:t>
            </w:r>
          </w:p>
        </w:tc>
        <w:tc>
          <w:tcPr>
            <w:tcW w:w="2551" w:type="dxa"/>
            <w:gridSpan w:val="2"/>
          </w:tcPr>
          <w:p w:rsidR="006144DE" w:rsidRPr="006E3378" w:rsidRDefault="006144D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史學組</w:t>
            </w:r>
          </w:p>
        </w:tc>
        <w:tc>
          <w:tcPr>
            <w:tcW w:w="1418" w:type="dxa"/>
          </w:tcPr>
          <w:p w:rsidR="006144DE" w:rsidRPr="00BB46B9" w:rsidRDefault="00D251D6" w:rsidP="006144DE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總數</w:t>
            </w:r>
          </w:p>
        </w:tc>
      </w:tr>
      <w:tr w:rsidR="000E317E" w:rsidRPr="00BB46B9" w:rsidTr="006E3378">
        <w:trPr>
          <w:trHeight w:val="445"/>
        </w:trPr>
        <w:tc>
          <w:tcPr>
            <w:tcW w:w="1762" w:type="dxa"/>
            <w:vMerge/>
            <w:tcBorders>
              <w:tl2br w:val="single" w:sz="4" w:space="0" w:color="auto"/>
            </w:tcBorders>
          </w:tcPr>
          <w:p w:rsidR="000E317E" w:rsidRPr="006E3378" w:rsidRDefault="000E317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23" w:type="dxa"/>
          </w:tcPr>
          <w:p w:rsidR="000E317E" w:rsidRPr="006E3378" w:rsidRDefault="000E317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一般生</w:t>
            </w:r>
          </w:p>
        </w:tc>
        <w:tc>
          <w:tcPr>
            <w:tcW w:w="1418" w:type="dxa"/>
          </w:tcPr>
          <w:p w:rsidR="000E317E" w:rsidRPr="00BB46B9" w:rsidRDefault="000E317E" w:rsidP="001017A5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在職生</w:t>
            </w:r>
          </w:p>
        </w:tc>
        <w:tc>
          <w:tcPr>
            <w:tcW w:w="1417" w:type="dxa"/>
          </w:tcPr>
          <w:p w:rsidR="000E317E" w:rsidRPr="006E3378" w:rsidRDefault="000E317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一般生</w:t>
            </w:r>
          </w:p>
        </w:tc>
        <w:tc>
          <w:tcPr>
            <w:tcW w:w="1134" w:type="dxa"/>
          </w:tcPr>
          <w:p w:rsidR="000E317E" w:rsidRPr="006E3378" w:rsidRDefault="000E317E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在職生</w:t>
            </w:r>
          </w:p>
        </w:tc>
        <w:tc>
          <w:tcPr>
            <w:tcW w:w="1418" w:type="dxa"/>
          </w:tcPr>
          <w:p w:rsidR="000E317E" w:rsidRPr="00BB46B9" w:rsidRDefault="000E317E" w:rsidP="006144DE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0E317E" w:rsidRPr="00BB46B9" w:rsidTr="006E3378">
        <w:trPr>
          <w:trHeight w:val="445"/>
        </w:trPr>
        <w:tc>
          <w:tcPr>
            <w:tcW w:w="1762" w:type="dxa"/>
          </w:tcPr>
          <w:p w:rsidR="000E317E" w:rsidRPr="006E3378" w:rsidRDefault="000E317E" w:rsidP="0033719F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103</w:t>
            </w:r>
          </w:p>
        </w:tc>
        <w:tc>
          <w:tcPr>
            <w:tcW w:w="1323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E317E" w:rsidRPr="00BB46B9" w:rsidRDefault="000E317E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E317E" w:rsidRPr="00BB46B9" w:rsidRDefault="000E317E" w:rsidP="006144D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0E317E" w:rsidRPr="00BB46B9" w:rsidTr="006E3378">
        <w:trPr>
          <w:trHeight w:val="445"/>
        </w:trPr>
        <w:tc>
          <w:tcPr>
            <w:tcW w:w="1762" w:type="dxa"/>
          </w:tcPr>
          <w:p w:rsidR="000E317E" w:rsidRPr="006E3378" w:rsidRDefault="000E317E" w:rsidP="0033719F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104</w:t>
            </w:r>
          </w:p>
        </w:tc>
        <w:tc>
          <w:tcPr>
            <w:tcW w:w="1323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0E317E" w:rsidP="006144D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</w:tr>
      <w:tr w:rsidR="000E317E" w:rsidRPr="00BB46B9" w:rsidTr="006E3378">
        <w:trPr>
          <w:trHeight w:val="445"/>
        </w:trPr>
        <w:tc>
          <w:tcPr>
            <w:tcW w:w="1762" w:type="dxa"/>
          </w:tcPr>
          <w:p w:rsidR="000E317E" w:rsidRPr="006E3378" w:rsidRDefault="000E317E" w:rsidP="0033719F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105</w:t>
            </w:r>
          </w:p>
        </w:tc>
        <w:tc>
          <w:tcPr>
            <w:tcW w:w="1323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E317E" w:rsidRPr="006E3378" w:rsidRDefault="000E317E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0E317E" w:rsidP="006144D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</w:tr>
      <w:tr w:rsidR="000E317E" w:rsidRPr="00BB46B9" w:rsidTr="006E3378">
        <w:trPr>
          <w:trHeight w:val="445"/>
        </w:trPr>
        <w:tc>
          <w:tcPr>
            <w:tcW w:w="1762" w:type="dxa"/>
          </w:tcPr>
          <w:p w:rsidR="000E317E" w:rsidRPr="006E3378" w:rsidRDefault="000E317E" w:rsidP="0033719F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106</w:t>
            </w:r>
          </w:p>
        </w:tc>
        <w:tc>
          <w:tcPr>
            <w:tcW w:w="1323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0E317E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E317E" w:rsidRPr="006E3378" w:rsidRDefault="000E317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E317E" w:rsidRPr="009F0E0F" w:rsidRDefault="0041558C" w:rsidP="006144DE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</w:tr>
    </w:tbl>
    <w:p w:rsidR="005548C3" w:rsidRPr="002C06C2" w:rsidRDefault="005548C3" w:rsidP="005548C3">
      <w:pPr>
        <w:spacing w:line="440" w:lineRule="exac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5548C3" w:rsidRPr="006E3378" w:rsidRDefault="005548C3" w:rsidP="00CC6028">
      <w:pPr>
        <w:spacing w:line="440" w:lineRule="exact"/>
        <w:rPr>
          <w:rFonts w:ascii="標楷體" w:eastAsia="標楷體" w:hAnsi="標楷體"/>
          <w:color w:val="000000"/>
          <w:sz w:val="28"/>
          <w:szCs w:val="28"/>
        </w:rPr>
      </w:pP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表</w:t>
      </w:r>
      <w:r w:rsidR="00916593" w:rsidRPr="006E3378">
        <w:rPr>
          <w:rFonts w:ascii="標楷體" w:eastAsia="標楷體" w:hAnsi="標楷體"/>
          <w:color w:val="000000"/>
          <w:sz w:val="28"/>
          <w:szCs w:val="28"/>
        </w:rPr>
        <w:t>4-4-2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：招生考試招生名額一覽表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  <w:gridCol w:w="1418"/>
        <w:gridCol w:w="1417"/>
        <w:gridCol w:w="1134"/>
        <w:gridCol w:w="1418"/>
      </w:tblGrid>
      <w:tr w:rsidR="003F0132" w:rsidRPr="00BB46B9" w:rsidTr="006E3378">
        <w:trPr>
          <w:trHeight w:val="445"/>
        </w:trPr>
        <w:tc>
          <w:tcPr>
            <w:tcW w:w="1668" w:type="dxa"/>
            <w:vMerge w:val="restart"/>
            <w:tcBorders>
              <w:tl2br w:val="single" w:sz="4" w:space="0" w:color="auto"/>
            </w:tcBorders>
          </w:tcPr>
          <w:p w:rsidR="003F0132" w:rsidRPr="006E3378" w:rsidRDefault="003F0132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 xml:space="preserve">     組別</w:t>
            </w:r>
          </w:p>
          <w:p w:rsidR="003F0132" w:rsidRPr="006E3378" w:rsidRDefault="003F0132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學年度</w:t>
            </w:r>
          </w:p>
        </w:tc>
        <w:tc>
          <w:tcPr>
            <w:tcW w:w="2835" w:type="dxa"/>
            <w:gridSpan w:val="2"/>
          </w:tcPr>
          <w:p w:rsidR="003F0132" w:rsidRPr="006E3378" w:rsidRDefault="003F0132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文學組</w:t>
            </w:r>
          </w:p>
        </w:tc>
        <w:tc>
          <w:tcPr>
            <w:tcW w:w="2551" w:type="dxa"/>
            <w:gridSpan w:val="2"/>
          </w:tcPr>
          <w:p w:rsidR="003F0132" w:rsidRPr="00BB46B9" w:rsidRDefault="003F0132" w:rsidP="009F0E0F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史學組</w:t>
            </w:r>
          </w:p>
        </w:tc>
        <w:tc>
          <w:tcPr>
            <w:tcW w:w="1418" w:type="dxa"/>
          </w:tcPr>
          <w:p w:rsidR="003F0132" w:rsidRPr="00BB46B9" w:rsidRDefault="006144DE" w:rsidP="003F0132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總數</w:t>
            </w:r>
          </w:p>
        </w:tc>
      </w:tr>
      <w:tr w:rsidR="0041558C" w:rsidRPr="00BB46B9" w:rsidTr="006E3378">
        <w:trPr>
          <w:trHeight w:val="445"/>
        </w:trPr>
        <w:tc>
          <w:tcPr>
            <w:tcW w:w="1668" w:type="dxa"/>
            <w:vMerge/>
            <w:tcBorders>
              <w:tl2br w:val="single" w:sz="4" w:space="0" w:color="auto"/>
            </w:tcBorders>
          </w:tcPr>
          <w:p w:rsidR="0041558C" w:rsidRPr="006E3378" w:rsidRDefault="0041558C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41558C" w:rsidRPr="006E3378" w:rsidRDefault="0041558C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一般生</w:t>
            </w:r>
          </w:p>
        </w:tc>
        <w:tc>
          <w:tcPr>
            <w:tcW w:w="1418" w:type="dxa"/>
          </w:tcPr>
          <w:p w:rsidR="0041558C" w:rsidRPr="00BB46B9" w:rsidRDefault="0041558C" w:rsidP="001017A5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在職生</w:t>
            </w:r>
          </w:p>
        </w:tc>
        <w:tc>
          <w:tcPr>
            <w:tcW w:w="1417" w:type="dxa"/>
          </w:tcPr>
          <w:p w:rsidR="0041558C" w:rsidRPr="006E3378" w:rsidRDefault="0041558C" w:rsidP="005548C3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一般生</w:t>
            </w:r>
          </w:p>
        </w:tc>
        <w:tc>
          <w:tcPr>
            <w:tcW w:w="1134" w:type="dxa"/>
          </w:tcPr>
          <w:p w:rsidR="0041558C" w:rsidRPr="00BB46B9" w:rsidRDefault="0041558C" w:rsidP="001017A5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 w:hint="eastAsia"/>
                <w:color w:val="000000"/>
              </w:rPr>
              <w:t>在職生</w:t>
            </w:r>
          </w:p>
        </w:tc>
        <w:tc>
          <w:tcPr>
            <w:tcW w:w="1418" w:type="dxa"/>
          </w:tcPr>
          <w:p w:rsidR="0041558C" w:rsidRPr="00BB46B9" w:rsidRDefault="0041558C" w:rsidP="003F0132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1558C" w:rsidRPr="00BB46B9" w:rsidTr="006E3378">
        <w:trPr>
          <w:trHeight w:val="445"/>
        </w:trPr>
        <w:tc>
          <w:tcPr>
            <w:tcW w:w="1668" w:type="dxa"/>
          </w:tcPr>
          <w:p w:rsidR="0041558C" w:rsidRPr="006E3378" w:rsidRDefault="0041558C" w:rsidP="00536E1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103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17A5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1558C" w:rsidRPr="001017A5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17A5"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1558C" w:rsidRPr="001017A5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17A5"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1558C" w:rsidRPr="001017A5" w:rsidRDefault="00137BA8" w:rsidP="003F0132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</w:tr>
      <w:tr w:rsidR="0041558C" w:rsidRPr="00BB46B9" w:rsidTr="006E3378">
        <w:trPr>
          <w:trHeight w:val="445"/>
        </w:trPr>
        <w:tc>
          <w:tcPr>
            <w:tcW w:w="1668" w:type="dxa"/>
          </w:tcPr>
          <w:p w:rsidR="0041558C" w:rsidRPr="006E3378" w:rsidRDefault="0041558C" w:rsidP="00536E1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104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137BA8" w:rsidP="003F0132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</w:tr>
      <w:tr w:rsidR="0041558C" w:rsidRPr="00BB46B9" w:rsidTr="006E3378">
        <w:trPr>
          <w:trHeight w:val="445"/>
        </w:trPr>
        <w:tc>
          <w:tcPr>
            <w:tcW w:w="1668" w:type="dxa"/>
          </w:tcPr>
          <w:p w:rsidR="0041558C" w:rsidRPr="006E3378" w:rsidRDefault="0041558C" w:rsidP="00536E1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137BA8" w:rsidP="003F0132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</w:tr>
      <w:tr w:rsidR="0041558C" w:rsidRPr="00BB46B9" w:rsidTr="006E3378">
        <w:trPr>
          <w:trHeight w:val="445"/>
        </w:trPr>
        <w:tc>
          <w:tcPr>
            <w:tcW w:w="1668" w:type="dxa"/>
          </w:tcPr>
          <w:p w:rsidR="0041558C" w:rsidRPr="006E3378" w:rsidRDefault="0041558C" w:rsidP="00536E1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106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 w:rsidP="005548C3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6E3378">
              <w:rPr>
                <w:rFonts w:ascii="標楷體" w:eastAsia="標楷體" w:hAnsi="標楷體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1558C" w:rsidRPr="006E3378" w:rsidRDefault="0041558C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1558C" w:rsidRPr="009F0E0F" w:rsidRDefault="0041558C" w:rsidP="001017A5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F0E0F">
              <w:rPr>
                <w:rFonts w:ascii="標楷體" w:eastAsia="標楷體" w:hAnsi="標楷體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1558C" w:rsidRPr="009F0E0F" w:rsidRDefault="00137BA8" w:rsidP="003F0132">
            <w:pPr>
              <w:spacing w:line="4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</w:tr>
    </w:tbl>
    <w:p w:rsidR="005548C3" w:rsidRPr="002C06C2" w:rsidRDefault="005548C3" w:rsidP="005548C3">
      <w:pPr>
        <w:jc w:val="center"/>
      </w:pPr>
    </w:p>
    <w:p w:rsidR="005548C3" w:rsidRPr="00D670D3" w:rsidRDefault="005548C3" w:rsidP="00D670D3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二、學生入學篩選機制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Pr="002C06C2" w:rsidRDefault="005548C3" w:rsidP="005548C3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本所日間碩士班入學管道分為：推薦甄試及招生考試兩種。推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甄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部分除了資料審查、也進行口試。正式的招生考試，則完全以筆試篩選。有關筆試測驗之科目如下：</w:t>
      </w:r>
    </w:p>
    <w:p w:rsidR="005548C3" w:rsidRPr="002C06C2" w:rsidRDefault="005548C3" w:rsidP="005548C3">
      <w:pPr>
        <w:spacing w:line="440" w:lineRule="exact"/>
        <w:ind w:left="129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文學組：台灣文學史</w:t>
      </w:r>
    </w:p>
    <w:p w:rsidR="005548C3" w:rsidRPr="002C06C2" w:rsidRDefault="005548C3" w:rsidP="005548C3">
      <w:pPr>
        <w:spacing w:line="440" w:lineRule="exact"/>
        <w:ind w:left="129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史學組：台灣史</w:t>
      </w:r>
    </w:p>
    <w:p w:rsidR="005548C3" w:rsidRPr="002C06C2" w:rsidRDefault="005548C3" w:rsidP="005548C3">
      <w:pPr>
        <w:jc w:val="center"/>
      </w:pPr>
    </w:p>
    <w:p w:rsidR="005548C3" w:rsidRPr="00D670D3" w:rsidRDefault="005548C3" w:rsidP="00D670D3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lastRenderedPageBreak/>
        <w:t>三、碩士生之背景與學習情形描述</w:t>
      </w:r>
      <w:r w:rsidR="0080699B" w:rsidRPr="00313FDD">
        <w:rPr>
          <w:rFonts w:ascii="標楷體" w:hAnsi="標楷體" w:hint="eastAsia"/>
          <w:sz w:val="28"/>
          <w:szCs w:val="28"/>
        </w:rPr>
        <w:t>：</w:t>
      </w:r>
    </w:p>
    <w:p w:rsidR="005548C3" w:rsidRPr="002C06C2" w:rsidRDefault="005548C3" w:rsidP="003F60A0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本所招收一般生及在職生兩種，一般生學生之來源，</w:t>
      </w:r>
      <w:r w:rsidRPr="003F60A0">
        <w:rPr>
          <w:rFonts w:ascii="標楷體" w:eastAsia="標楷體" w:hAnsi="標楷體" w:hint="eastAsia"/>
          <w:sz w:val="28"/>
          <w:szCs w:val="28"/>
        </w:rPr>
        <w:t>文學組有八成來自台灣文學或中文科系相關科系，例如</w:t>
      </w:r>
      <w:r w:rsidR="00CC6028" w:rsidRPr="003F60A0">
        <w:rPr>
          <w:rFonts w:ascii="標楷體" w:eastAsia="標楷體" w:hAnsi="標楷體" w:hint="eastAsia"/>
          <w:sz w:val="28"/>
          <w:szCs w:val="28"/>
        </w:rPr>
        <w:t>：</w:t>
      </w:r>
      <w:r w:rsidR="003F60A0" w:rsidRPr="006E3378">
        <w:rPr>
          <w:rFonts w:ascii="標楷體" w:eastAsia="標楷體" w:hAnsi="標楷體" w:hint="eastAsia"/>
          <w:sz w:val="28"/>
          <w:szCs w:val="28"/>
        </w:rPr>
        <w:t>國立聯合大學台灣語文與傳播學系、</w:t>
      </w:r>
      <w:proofErr w:type="gramStart"/>
      <w:r w:rsidR="003F60A0">
        <w:rPr>
          <w:rFonts w:ascii="標楷體" w:eastAsia="標楷體" w:hAnsi="標楷體" w:hint="eastAsia"/>
          <w:sz w:val="28"/>
          <w:szCs w:val="28"/>
        </w:rPr>
        <w:t>台北教育大學語創系</w:t>
      </w:r>
      <w:proofErr w:type="gramEnd"/>
      <w:r w:rsidR="003F60A0">
        <w:rPr>
          <w:rFonts w:ascii="新細明體" w:hAnsi="新細明體" w:hint="eastAsia"/>
          <w:sz w:val="28"/>
          <w:szCs w:val="28"/>
        </w:rPr>
        <w:t>、</w:t>
      </w:r>
      <w:r w:rsidRPr="003F60A0">
        <w:rPr>
          <w:rFonts w:ascii="標楷體" w:eastAsia="標楷體" w:hAnsi="標楷體" w:hint="eastAsia"/>
          <w:sz w:val="28"/>
          <w:szCs w:val="28"/>
        </w:rPr>
        <w:t>台中教育大學語教系、東</w:t>
      </w:r>
      <w:r w:rsidR="003F60A0" w:rsidRPr="006E3378">
        <w:rPr>
          <w:rFonts w:ascii="標楷體" w:eastAsia="標楷體" w:hAnsi="標楷體" w:hint="eastAsia"/>
          <w:sz w:val="28"/>
          <w:szCs w:val="28"/>
        </w:rPr>
        <w:t>吳</w:t>
      </w:r>
      <w:r w:rsidRPr="003F60A0">
        <w:rPr>
          <w:rFonts w:ascii="標楷體" w:eastAsia="標楷體" w:hAnsi="標楷體" w:hint="eastAsia"/>
          <w:sz w:val="28"/>
          <w:szCs w:val="28"/>
        </w:rPr>
        <w:t>大學中文系、真理大學台文系、</w:t>
      </w:r>
      <w:r w:rsidR="003F60A0">
        <w:rPr>
          <w:rFonts w:ascii="標楷體" w:eastAsia="標楷體" w:hAnsi="標楷體" w:hint="eastAsia"/>
          <w:sz w:val="28"/>
          <w:szCs w:val="28"/>
        </w:rPr>
        <w:t>實踐大學應用中文系</w:t>
      </w:r>
      <w:r w:rsidR="003F60A0">
        <w:rPr>
          <w:rFonts w:ascii="新細明體" w:hAnsi="新細明體" w:hint="eastAsia"/>
          <w:sz w:val="28"/>
          <w:szCs w:val="28"/>
        </w:rPr>
        <w:t>、</w:t>
      </w:r>
      <w:r w:rsidR="003F60A0">
        <w:rPr>
          <w:rFonts w:ascii="標楷體" w:eastAsia="標楷體" w:hAnsi="標楷體" w:hint="eastAsia"/>
          <w:sz w:val="28"/>
          <w:szCs w:val="28"/>
        </w:rPr>
        <w:t>空大人文系</w:t>
      </w:r>
      <w:r w:rsidRPr="003F60A0">
        <w:rPr>
          <w:rFonts w:ascii="標楷體" w:eastAsia="標楷體" w:hAnsi="標楷體" w:hint="eastAsia"/>
          <w:sz w:val="28"/>
          <w:szCs w:val="28"/>
        </w:rPr>
        <w:t>等；史學組大致是來自輔仁大學歷史系、東華大</w:t>
      </w:r>
      <w:r w:rsidR="003F60A0" w:rsidRPr="006E3378">
        <w:rPr>
          <w:rFonts w:ascii="標楷體" w:eastAsia="標楷體" w:hAnsi="標楷體" w:hint="eastAsia"/>
          <w:sz w:val="28"/>
          <w:szCs w:val="28"/>
        </w:rPr>
        <w:t>學</w:t>
      </w:r>
      <w:r w:rsidRPr="003F60A0">
        <w:rPr>
          <w:rFonts w:ascii="標楷體" w:eastAsia="標楷體" w:hAnsi="標楷體" w:hint="eastAsia"/>
          <w:sz w:val="28"/>
          <w:szCs w:val="28"/>
        </w:rPr>
        <w:t>歷史系、</w:t>
      </w:r>
      <w:r w:rsidR="003F60A0" w:rsidRPr="006E3378">
        <w:rPr>
          <w:rFonts w:ascii="標楷體" w:eastAsia="標楷體" w:hAnsi="標楷體" w:hint="eastAsia"/>
          <w:sz w:val="28"/>
          <w:szCs w:val="28"/>
        </w:rPr>
        <w:t>文化大學史學系</w:t>
      </w:r>
      <w:r w:rsidR="003F60A0" w:rsidRPr="006E3378">
        <w:rPr>
          <w:rFonts w:ascii="新細明體" w:hAnsi="新細明體" w:hint="eastAsia"/>
          <w:sz w:val="28"/>
          <w:szCs w:val="28"/>
        </w:rPr>
        <w:t>、</w:t>
      </w:r>
      <w:r w:rsidR="003F60A0" w:rsidRPr="006E3378">
        <w:rPr>
          <w:rFonts w:ascii="標楷體" w:eastAsia="標楷體" w:hAnsi="標楷體" w:hint="eastAsia"/>
          <w:sz w:val="28"/>
          <w:szCs w:val="28"/>
        </w:rPr>
        <w:t>台北</w:t>
      </w:r>
      <w:r w:rsidRPr="003F60A0">
        <w:rPr>
          <w:rFonts w:ascii="標楷體" w:eastAsia="標楷體" w:hAnsi="標楷體" w:hint="eastAsia"/>
          <w:sz w:val="28"/>
          <w:szCs w:val="28"/>
        </w:rPr>
        <w:t>教育大學社教系等。</w:t>
      </w:r>
      <w:r w:rsidRPr="002C06C2">
        <w:rPr>
          <w:rFonts w:ascii="標楷體" w:eastAsia="標楷體" w:hAnsi="標楷體" w:hint="eastAsia"/>
          <w:sz w:val="28"/>
          <w:szCs w:val="28"/>
        </w:rPr>
        <w:t>在職生之來源，大多為</w:t>
      </w:r>
      <w:r w:rsidR="00E713A1">
        <w:rPr>
          <w:rFonts w:ascii="標楷體" w:eastAsia="標楷體" w:hAnsi="標楷體" w:hint="eastAsia"/>
          <w:sz w:val="28"/>
          <w:szCs w:val="28"/>
        </w:rPr>
        <w:t>中</w:t>
      </w:r>
      <w:r w:rsidRPr="00E713A1">
        <w:rPr>
          <w:rFonts w:ascii="標楷體" w:eastAsia="標楷體" w:hAnsi="標楷體" w:hint="eastAsia"/>
          <w:sz w:val="28"/>
          <w:szCs w:val="28"/>
        </w:rPr>
        <w:t>小學教師</w:t>
      </w:r>
      <w:r w:rsidR="00E713A1" w:rsidRPr="006E3378">
        <w:rPr>
          <w:rFonts w:ascii="標楷體" w:eastAsia="標楷體" w:hAnsi="標楷體" w:hint="eastAsia"/>
          <w:sz w:val="28"/>
          <w:szCs w:val="28"/>
        </w:rPr>
        <w:t>及本土語言教師</w:t>
      </w:r>
      <w:r w:rsidRPr="00E713A1">
        <w:rPr>
          <w:rFonts w:ascii="標楷體" w:eastAsia="標楷體" w:hAnsi="標楷體" w:hint="eastAsia"/>
          <w:sz w:val="28"/>
          <w:szCs w:val="28"/>
        </w:rPr>
        <w:t>進</w:t>
      </w:r>
      <w:r w:rsidRPr="002C06C2">
        <w:rPr>
          <w:rFonts w:ascii="標楷體" w:eastAsia="標楷體" w:hAnsi="標楷體" w:hint="eastAsia"/>
          <w:sz w:val="28"/>
          <w:szCs w:val="28"/>
        </w:rPr>
        <w:t>修。整體而言，碩士生背景單純，其學習動機強烈，整體素質尚稱良好，故上課時大都能努力學習，成果當然也相當值得肯定。然而，還是有少數中途退學之學生，以及遲遲無法提交論文之學生，這部分是目前最需要加強改善之處。</w:t>
      </w:r>
    </w:p>
    <w:p w:rsidR="005548C3" w:rsidRPr="002C06C2" w:rsidRDefault="005548C3" w:rsidP="005548C3"/>
    <w:p w:rsidR="005548C3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在職專班部分</w:t>
      </w:r>
    </w:p>
    <w:p w:rsidR="001660E0" w:rsidRPr="002C06C2" w:rsidRDefault="001660E0" w:rsidP="001660E0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</w:t>
      </w:r>
      <w:r>
        <w:rPr>
          <w:rFonts w:ascii="標楷體" w:eastAsia="標楷體" w:hAnsi="標楷體" w:hint="eastAsia"/>
          <w:sz w:val="28"/>
          <w:szCs w:val="28"/>
        </w:rPr>
        <w:t>在職專班</w:t>
      </w:r>
      <w:r w:rsidRPr="002C06C2">
        <w:rPr>
          <w:rFonts w:ascii="標楷體" w:eastAsia="標楷體" w:hAnsi="標楷體" w:hint="eastAsia"/>
          <w:sz w:val="28"/>
          <w:szCs w:val="28"/>
        </w:rPr>
        <w:t>入學機制為一般入學考試，歷屆碩士班學生之招生名額、入學機制如下：</w:t>
      </w:r>
    </w:p>
    <w:p w:rsidR="001660E0" w:rsidRPr="00D670D3" w:rsidRDefault="001660E0" w:rsidP="001660E0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一、招生情形</w:t>
      </w:r>
      <w:r w:rsidRPr="00313FDD">
        <w:rPr>
          <w:rFonts w:ascii="標楷體" w:hAnsi="標楷體" w:hint="eastAsia"/>
          <w:sz w:val="28"/>
          <w:szCs w:val="28"/>
        </w:rPr>
        <w:t>：</w:t>
      </w:r>
    </w:p>
    <w:p w:rsidR="001660E0" w:rsidRPr="002C06C2" w:rsidRDefault="00BB46B9" w:rsidP="001660E0">
      <w:pPr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D2C4E">
        <w:rPr>
          <w:rFonts w:ascii="標楷體" w:eastAsia="標楷體" w:hAnsi="標楷體" w:hint="eastAsia"/>
          <w:color w:val="000000"/>
          <w:sz w:val="28"/>
          <w:szCs w:val="28"/>
        </w:rPr>
        <w:t>表4-4-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9D2C4E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在職專班</w:t>
      </w:r>
      <w:r w:rsidR="001660E0" w:rsidRPr="002C06C2">
        <w:rPr>
          <w:rFonts w:ascii="標楷體" w:eastAsia="標楷體" w:hAnsi="標楷體" w:hint="eastAsia"/>
          <w:color w:val="000000"/>
          <w:sz w:val="28"/>
          <w:szCs w:val="28"/>
        </w:rPr>
        <w:t>招生名額一覽表</w:t>
      </w:r>
      <w:r w:rsidR="001660E0">
        <w:rPr>
          <w:rFonts w:ascii="標楷體" w:eastAsia="標楷體" w:hAnsi="標楷體" w:hint="eastAsia"/>
          <w:color w:val="000000"/>
          <w:sz w:val="28"/>
          <w:szCs w:val="28"/>
        </w:rPr>
        <w:t>(</w:t>
      </w:r>
      <w:proofErr w:type="gramStart"/>
      <w:r w:rsidR="001660E0">
        <w:rPr>
          <w:rFonts w:ascii="標楷體" w:eastAsia="標楷體" w:hAnsi="標楷體" w:hint="eastAsia"/>
          <w:color w:val="000000"/>
          <w:sz w:val="28"/>
          <w:szCs w:val="28"/>
        </w:rPr>
        <w:t>採</w:t>
      </w:r>
      <w:proofErr w:type="gramEnd"/>
      <w:r w:rsidR="001660E0">
        <w:rPr>
          <w:rFonts w:ascii="標楷體" w:eastAsia="標楷體" w:hAnsi="標楷體" w:hint="eastAsia"/>
          <w:color w:val="000000"/>
          <w:sz w:val="28"/>
          <w:szCs w:val="28"/>
        </w:rPr>
        <w:t>隔年招收)</w:t>
      </w:r>
    </w:p>
    <w:tbl>
      <w:tblPr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3969"/>
      </w:tblGrid>
      <w:tr w:rsidR="001660E0" w:rsidRPr="002C06C2" w:rsidTr="006E3378">
        <w:trPr>
          <w:trHeight w:val="525"/>
        </w:trPr>
        <w:tc>
          <w:tcPr>
            <w:tcW w:w="2235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 w:hint="eastAsia"/>
                <w:bCs/>
                <w:kern w:val="0"/>
              </w:rPr>
              <w:t>年度</w:t>
            </w:r>
          </w:p>
        </w:tc>
        <w:tc>
          <w:tcPr>
            <w:tcW w:w="3969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 w:hint="eastAsia"/>
                <w:bCs/>
                <w:kern w:val="0"/>
              </w:rPr>
              <w:t>招生名額</w:t>
            </w:r>
          </w:p>
        </w:tc>
      </w:tr>
      <w:tr w:rsidR="001660E0" w:rsidRPr="002C06C2" w:rsidTr="006E3378">
        <w:trPr>
          <w:trHeight w:val="511"/>
        </w:trPr>
        <w:tc>
          <w:tcPr>
            <w:tcW w:w="2235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/>
                <w:bCs/>
                <w:kern w:val="0"/>
              </w:rPr>
              <w:t>104</w:t>
            </w:r>
          </w:p>
        </w:tc>
        <w:tc>
          <w:tcPr>
            <w:tcW w:w="3969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/>
                <w:bCs/>
                <w:kern w:val="0"/>
              </w:rPr>
              <w:t>1</w:t>
            </w:r>
            <w:r w:rsidR="003F38A2" w:rsidRPr="006E3378">
              <w:rPr>
                <w:rFonts w:ascii="標楷體" w:eastAsia="標楷體" w:hAnsi="標楷體"/>
                <w:bCs/>
                <w:kern w:val="0"/>
              </w:rPr>
              <w:t>7</w:t>
            </w:r>
          </w:p>
        </w:tc>
      </w:tr>
      <w:tr w:rsidR="001660E0" w:rsidRPr="002C06C2" w:rsidTr="00E526B5">
        <w:trPr>
          <w:trHeight w:val="387"/>
        </w:trPr>
        <w:tc>
          <w:tcPr>
            <w:tcW w:w="2235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/>
                <w:bCs/>
                <w:kern w:val="0"/>
              </w:rPr>
              <w:t>106</w:t>
            </w:r>
          </w:p>
        </w:tc>
        <w:tc>
          <w:tcPr>
            <w:tcW w:w="3969" w:type="dxa"/>
          </w:tcPr>
          <w:p w:rsidR="001660E0" w:rsidRPr="006E3378" w:rsidRDefault="001660E0" w:rsidP="0043778E">
            <w:pPr>
              <w:spacing w:afterLines="50"/>
              <w:jc w:val="center"/>
              <w:rPr>
                <w:rFonts w:ascii="標楷體" w:eastAsia="標楷體" w:hAnsi="標楷體"/>
                <w:bCs/>
                <w:kern w:val="0"/>
              </w:rPr>
            </w:pPr>
            <w:r w:rsidRPr="006E3378">
              <w:rPr>
                <w:rFonts w:ascii="標楷體" w:eastAsia="標楷體" w:hAnsi="標楷體"/>
                <w:bCs/>
                <w:kern w:val="0"/>
              </w:rPr>
              <w:t>18</w:t>
            </w:r>
          </w:p>
        </w:tc>
      </w:tr>
    </w:tbl>
    <w:p w:rsidR="001660E0" w:rsidRPr="00D670D3" w:rsidRDefault="001660E0" w:rsidP="001660E0">
      <w:pPr>
        <w:pStyle w:val="5"/>
        <w:spacing w:before="18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二、學生入學篩選機制</w:t>
      </w:r>
      <w:r w:rsidRPr="00313FDD">
        <w:rPr>
          <w:rFonts w:ascii="標楷體" w:hAnsi="標楷體" w:hint="eastAsia"/>
          <w:sz w:val="28"/>
          <w:szCs w:val="28"/>
        </w:rPr>
        <w:t>：</w:t>
      </w:r>
    </w:p>
    <w:p w:rsidR="001660E0" w:rsidRPr="002C06C2" w:rsidRDefault="001660E0" w:rsidP="001660E0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夜間</w:t>
      </w:r>
      <w:r>
        <w:rPr>
          <w:rFonts w:ascii="標楷體" w:eastAsia="標楷體" w:hAnsi="標楷體" w:hint="eastAsia"/>
          <w:sz w:val="28"/>
          <w:szCs w:val="28"/>
        </w:rPr>
        <w:t>在職</w:t>
      </w:r>
      <w:r w:rsidRPr="002C06C2">
        <w:rPr>
          <w:rFonts w:ascii="標楷體" w:eastAsia="標楷體" w:hAnsi="標楷體" w:hint="eastAsia"/>
          <w:sz w:val="28"/>
          <w:szCs w:val="28"/>
        </w:rPr>
        <w:t>碩士班入學管道為：資料審查</w:t>
      </w:r>
      <w:r>
        <w:rPr>
          <w:rFonts w:ascii="標楷體" w:eastAsia="標楷體" w:hAnsi="標楷體" w:hint="eastAsia"/>
          <w:sz w:val="28"/>
          <w:szCs w:val="28"/>
        </w:rPr>
        <w:t>及口試</w:t>
      </w:r>
      <w:r w:rsidRPr="002C06C2">
        <w:rPr>
          <w:rFonts w:ascii="標楷體" w:eastAsia="標楷體" w:hAnsi="標楷體" w:hint="eastAsia"/>
          <w:sz w:val="28"/>
          <w:szCs w:val="28"/>
        </w:rPr>
        <w:t>。</w:t>
      </w:r>
    </w:p>
    <w:p w:rsidR="001660E0" w:rsidRPr="002C06C2" w:rsidRDefault="001660E0" w:rsidP="001660E0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2C06C2" w:rsidDel="00F71738">
        <w:rPr>
          <w:rFonts w:ascii="標楷體" w:eastAsia="標楷體" w:hAnsi="標楷體" w:hint="eastAsia"/>
          <w:sz w:val="28"/>
          <w:szCs w:val="28"/>
        </w:rPr>
        <w:t xml:space="preserve"> </w:t>
      </w:r>
      <w:r w:rsidRPr="002C06C2">
        <w:rPr>
          <w:rFonts w:ascii="標楷體" w:eastAsia="標楷體" w:hAnsi="標楷體" w:hint="eastAsia"/>
          <w:sz w:val="28"/>
          <w:szCs w:val="28"/>
        </w:rPr>
        <w:t>(本所夜間碩士班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隔年招生，</w:t>
      </w:r>
      <w:r>
        <w:rPr>
          <w:rFonts w:ascii="標楷體" w:eastAsia="標楷體" w:hAnsi="標楷體" w:hint="eastAsia"/>
          <w:sz w:val="28"/>
          <w:szCs w:val="28"/>
        </w:rPr>
        <w:t>103、105</w:t>
      </w:r>
      <w:r w:rsidRPr="002C06C2">
        <w:rPr>
          <w:rFonts w:ascii="標楷體" w:eastAsia="標楷體" w:hAnsi="標楷體" w:hint="eastAsia"/>
          <w:sz w:val="28"/>
          <w:szCs w:val="28"/>
        </w:rPr>
        <w:t>學年度未招生</w:t>
      </w:r>
      <w:r w:rsidR="00807577" w:rsidRPr="002C06C2">
        <w:rPr>
          <w:rFonts w:ascii="標楷體" w:eastAsia="標楷體" w:hAnsi="標楷體" w:hint="eastAsia"/>
          <w:sz w:val="28"/>
          <w:szCs w:val="28"/>
        </w:rPr>
        <w:t>，</w:t>
      </w:r>
      <w:r w:rsidR="00807577">
        <w:rPr>
          <w:rFonts w:ascii="標楷體" w:eastAsia="標楷體" w:hAnsi="標楷體" w:hint="eastAsia"/>
          <w:sz w:val="28"/>
          <w:szCs w:val="28"/>
        </w:rPr>
        <w:t>但106學年度起</w:t>
      </w:r>
      <w:r w:rsidR="009F2183">
        <w:rPr>
          <w:rFonts w:ascii="標楷體" w:eastAsia="標楷體" w:hAnsi="標楷體" w:hint="eastAsia"/>
          <w:sz w:val="28"/>
          <w:szCs w:val="28"/>
        </w:rPr>
        <w:t>改</w:t>
      </w:r>
      <w:proofErr w:type="gramStart"/>
      <w:r w:rsidR="0080757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807577">
        <w:rPr>
          <w:rFonts w:ascii="標楷體" w:eastAsia="標楷體" w:hAnsi="標楷體" w:hint="eastAsia"/>
          <w:sz w:val="28"/>
          <w:szCs w:val="28"/>
        </w:rPr>
        <w:t>每年招生</w:t>
      </w:r>
      <w:r w:rsidRPr="002C06C2">
        <w:rPr>
          <w:rFonts w:ascii="標楷體" w:eastAsia="標楷體" w:hAnsi="標楷體" w:hint="eastAsia"/>
          <w:sz w:val="28"/>
          <w:szCs w:val="28"/>
        </w:rPr>
        <w:t>)</w:t>
      </w:r>
    </w:p>
    <w:p w:rsidR="001660E0" w:rsidRPr="00D670D3" w:rsidRDefault="001660E0" w:rsidP="001660E0">
      <w:pPr>
        <w:pStyle w:val="5"/>
        <w:spacing w:before="18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三、</w:t>
      </w:r>
      <w:r>
        <w:rPr>
          <w:rFonts w:hint="eastAsia"/>
          <w:sz w:val="28"/>
          <w:szCs w:val="28"/>
        </w:rPr>
        <w:t>學</w:t>
      </w:r>
      <w:r w:rsidRPr="00D670D3">
        <w:rPr>
          <w:rFonts w:hint="eastAsia"/>
          <w:sz w:val="28"/>
          <w:szCs w:val="28"/>
        </w:rPr>
        <w:t>生之背景與學習情形</w:t>
      </w:r>
      <w:r w:rsidRPr="00313FDD">
        <w:rPr>
          <w:rFonts w:ascii="標楷體" w:hAnsi="標楷體" w:hint="eastAsia"/>
          <w:sz w:val="28"/>
          <w:szCs w:val="28"/>
        </w:rPr>
        <w:t>：</w:t>
      </w:r>
    </w:p>
    <w:p w:rsidR="00E04E46" w:rsidRDefault="001660E0" w:rsidP="00105AAC">
      <w:pPr>
        <w:spacing w:line="440" w:lineRule="exact"/>
        <w:ind w:firstLineChars="225" w:firstLine="630"/>
        <w:jc w:val="both"/>
      </w:pP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本所夜間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在職</w:t>
      </w: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碩士班學生皆為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C2727">
        <w:rPr>
          <w:rFonts w:ascii="標楷體" w:eastAsia="標楷體" w:hAnsi="標楷體" w:hint="eastAsia"/>
          <w:color w:val="000000"/>
          <w:sz w:val="28"/>
          <w:szCs w:val="28"/>
        </w:rPr>
        <w:t>小學、幼稚園教師</w:t>
      </w:r>
      <w:r w:rsidRPr="00B11D40">
        <w:rPr>
          <w:rFonts w:ascii="標楷體" w:eastAsia="標楷體" w:hAnsi="標楷體" w:hint="eastAsia"/>
          <w:color w:val="000000"/>
          <w:sz w:val="28"/>
          <w:szCs w:val="28"/>
        </w:rPr>
        <w:t>及</w:t>
      </w:r>
      <w:r w:rsidRPr="00EC2727">
        <w:rPr>
          <w:rFonts w:ascii="標楷體" w:eastAsia="標楷體" w:hAnsi="標楷體" w:hint="eastAsia"/>
          <w:sz w:val="28"/>
          <w:szCs w:val="28"/>
        </w:rPr>
        <w:t>從事文化相關工作者</w:t>
      </w:r>
      <w:r w:rsidRPr="00EC2727">
        <w:rPr>
          <w:rFonts w:ascii="標楷體" w:eastAsia="標楷體" w:hAnsi="標楷體" w:hint="eastAsia"/>
          <w:color w:val="000000"/>
          <w:sz w:val="28"/>
          <w:szCs w:val="28"/>
        </w:rPr>
        <w:t>，不僅在校服務年資長，且有些學生具有組長、主任</w:t>
      </w:r>
      <w:r w:rsidRPr="00B11D40">
        <w:rPr>
          <w:rFonts w:ascii="標楷體" w:eastAsia="標楷體" w:hAnsi="標楷體" w:hint="eastAsia"/>
          <w:color w:val="000000"/>
          <w:sz w:val="28"/>
          <w:szCs w:val="28"/>
        </w:rPr>
        <w:t>或主管</w:t>
      </w:r>
      <w:r w:rsidRPr="00EC2727">
        <w:rPr>
          <w:rFonts w:ascii="標楷體" w:eastAsia="標楷體" w:hAnsi="標楷體" w:hint="eastAsia"/>
          <w:color w:val="000000"/>
          <w:sz w:val="28"/>
          <w:szCs w:val="28"/>
        </w:rPr>
        <w:t>之職位，有豐富的教學經驗，</w:t>
      </w: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本所學生之學習態度積極，學生在課堂上用功學習，亦把教學經驗帶到課堂與同學分享，達到理論與實務之結合。在論文寫作的過程中，對於論文題目、文獻搜尋與閱讀、資料整理等方面，能與指導教授密切聯繫、虛心求教。</w:t>
      </w:r>
      <w:r w:rsidRPr="00171DE7">
        <w:rPr>
          <w:rFonts w:ascii="標楷體" w:eastAsia="標楷體" w:hAnsi="標楷體" w:hint="eastAsia"/>
          <w:color w:val="000000"/>
          <w:sz w:val="28"/>
          <w:szCs w:val="28"/>
        </w:rPr>
        <w:t>本所學生之品質，</w:t>
      </w:r>
      <w:r w:rsidRPr="00171DE7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除上述要項之外，亦同時反映</w:t>
      </w:r>
      <w:proofErr w:type="gramStart"/>
      <w:r w:rsidRPr="00171DE7">
        <w:rPr>
          <w:rFonts w:ascii="標楷體" w:eastAsia="標楷體" w:hAnsi="標楷體" w:hint="eastAsia"/>
          <w:color w:val="000000"/>
          <w:sz w:val="28"/>
          <w:szCs w:val="28"/>
        </w:rPr>
        <w:t>於</w:t>
      </w:r>
      <w:r w:rsidR="00171DE7" w:rsidRPr="006E3378">
        <w:rPr>
          <w:rFonts w:ascii="標楷體" w:eastAsia="標楷體" w:hAnsi="標楷體" w:hint="eastAsia"/>
          <w:color w:val="000000"/>
          <w:sz w:val="28"/>
          <w:szCs w:val="28"/>
        </w:rPr>
        <w:t>碩論</w:t>
      </w:r>
      <w:proofErr w:type="gramEnd"/>
      <w:r w:rsidR="00171DE7" w:rsidRPr="006E3378">
        <w:rPr>
          <w:rFonts w:ascii="標楷體" w:eastAsia="標楷體" w:hAnsi="標楷體" w:hint="eastAsia"/>
          <w:color w:val="000000"/>
          <w:sz w:val="28"/>
          <w:szCs w:val="28"/>
        </w:rPr>
        <w:t>出書及</w:t>
      </w:r>
      <w:r w:rsidRPr="00BB46B9">
        <w:rPr>
          <w:rFonts w:ascii="標楷體" w:eastAsia="標楷體" w:hAnsi="標楷體" w:hint="eastAsia"/>
          <w:color w:val="000000"/>
          <w:sz w:val="28"/>
          <w:szCs w:val="28"/>
        </w:rPr>
        <w:t>各項得獎記錄中</w:t>
      </w:r>
      <w:r w:rsidR="00BB46B9" w:rsidRPr="006E3378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Pr="006E3378">
        <w:rPr>
          <w:rFonts w:ascii="標楷體" w:eastAsia="標楷體" w:hAnsi="標楷體" w:hint="eastAsia"/>
          <w:color w:val="000000"/>
          <w:sz w:val="28"/>
          <w:szCs w:val="28"/>
        </w:rPr>
        <w:t>如</w:t>
      </w:r>
      <w:r w:rsidR="00D65EE7">
        <w:rPr>
          <w:rFonts w:ascii="標楷體" w:eastAsia="標楷體" w:hAnsi="標楷體" w:hint="eastAsia"/>
          <w:color w:val="000000"/>
          <w:sz w:val="28"/>
          <w:szCs w:val="28"/>
        </w:rPr>
        <w:t>附件</w:t>
      </w:r>
      <w:r w:rsidR="00BB46B9" w:rsidRPr="006E3378">
        <w:rPr>
          <w:rFonts w:ascii="標楷體" w:eastAsia="標楷體" w:hAnsi="標楷體" w:hint="eastAsia"/>
          <w:color w:val="000000"/>
          <w:sz w:val="28"/>
          <w:szCs w:val="28"/>
        </w:rPr>
        <w:t>表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4-</w:t>
      </w:r>
      <w:r w:rsidR="00D65EE7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6E3378">
        <w:rPr>
          <w:rFonts w:ascii="標楷體" w:eastAsia="標楷體" w:hAnsi="標楷體"/>
          <w:color w:val="000000"/>
          <w:sz w:val="28"/>
          <w:szCs w:val="28"/>
        </w:rPr>
        <w:t>-</w:t>
      </w:r>
      <w:r w:rsidR="00D65EE7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BB46B9" w:rsidRPr="006E3378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Pr="00BB46B9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0A7E3D" w:rsidRPr="006E3378" w:rsidRDefault="000A7E3D" w:rsidP="006E3378">
      <w:pPr>
        <w:ind w:left="480" w:hanging="480"/>
      </w:pPr>
    </w:p>
    <w:p w:rsidR="005548C3" w:rsidRPr="00D670D3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4-5</w:t>
      </w:r>
      <w:r w:rsidRPr="00D670D3">
        <w:rPr>
          <w:rFonts w:hint="eastAsia"/>
          <w:sz w:val="28"/>
          <w:szCs w:val="28"/>
        </w:rPr>
        <w:t>學生論文主題與實務應用結合之情形為何？</w:t>
      </w:r>
      <w:r w:rsidR="00763C22" w:rsidRPr="00D670D3" w:rsidDel="00763C22">
        <w:rPr>
          <w:rFonts w:hint="eastAsia"/>
          <w:sz w:val="28"/>
          <w:szCs w:val="28"/>
        </w:rPr>
        <w:t xml:space="preserve"> </w:t>
      </w:r>
    </w:p>
    <w:p w:rsidR="005548C3" w:rsidRPr="00105AAC" w:rsidRDefault="00E713A1" w:rsidP="005E69A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E526B5">
        <w:rPr>
          <w:rFonts w:ascii="標楷體" w:eastAsia="標楷體" w:hAnsi="標楷體" w:hint="eastAsia"/>
          <w:sz w:val="28"/>
          <w:szCs w:val="28"/>
        </w:rPr>
        <w:t>本所日間碩士班除了來自一般台灣文史畢業的應屆大學生外</w:t>
      </w:r>
      <w:r w:rsidRPr="00E526B5">
        <w:rPr>
          <w:rFonts w:ascii="微軟正黑體" w:eastAsia="微軟正黑體" w:hAnsi="微軟正黑體" w:hint="eastAsia"/>
          <w:sz w:val="28"/>
          <w:szCs w:val="28"/>
        </w:rPr>
        <w:t>，</w:t>
      </w:r>
      <w:r w:rsidRPr="00E526B5">
        <w:rPr>
          <w:rFonts w:ascii="標楷體" w:eastAsia="標楷體" w:hAnsi="標楷體" w:hint="eastAsia"/>
          <w:sz w:val="28"/>
          <w:szCs w:val="28"/>
        </w:rPr>
        <w:t>也有中小學教師</w:t>
      </w:r>
      <w:r w:rsidRPr="00E526B5">
        <w:rPr>
          <w:rFonts w:ascii="新細明體" w:hAnsi="新細明體" w:hint="eastAsia"/>
          <w:sz w:val="28"/>
          <w:szCs w:val="28"/>
        </w:rPr>
        <w:t>、</w:t>
      </w:r>
      <w:r w:rsidRPr="00E526B5">
        <w:rPr>
          <w:rFonts w:ascii="標楷體" w:eastAsia="標楷體" w:hAnsi="標楷體" w:hint="eastAsia"/>
          <w:sz w:val="28"/>
          <w:szCs w:val="28"/>
        </w:rPr>
        <w:t>本土語言教師</w:t>
      </w:r>
      <w:r w:rsidRPr="00E526B5">
        <w:rPr>
          <w:rFonts w:ascii="微軟正黑體" w:eastAsia="微軟正黑體" w:hAnsi="微軟正黑體" w:hint="eastAsia"/>
          <w:sz w:val="28"/>
          <w:szCs w:val="28"/>
        </w:rPr>
        <w:t>，</w:t>
      </w:r>
      <w:r w:rsidRPr="00E526B5">
        <w:rPr>
          <w:rFonts w:ascii="標楷體" w:eastAsia="標楷體" w:hAnsi="標楷體" w:hint="eastAsia"/>
          <w:sz w:val="28"/>
          <w:szCs w:val="28"/>
        </w:rPr>
        <w:t>以及從事媒體和文教出版業者</w:t>
      </w:r>
      <w:r w:rsidRPr="00E526B5">
        <w:rPr>
          <w:rFonts w:ascii="新細明體" w:hAnsi="新細明體" w:hint="eastAsia"/>
          <w:sz w:val="28"/>
          <w:szCs w:val="28"/>
        </w:rPr>
        <w:t>。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中小學和本土語言教師的論文多與台灣文史及閩南語教學有關</w:t>
      </w:r>
      <w:r w:rsidR="00597E4E" w:rsidRPr="00E526B5">
        <w:rPr>
          <w:rFonts w:ascii="微軟正黑體" w:eastAsia="微軟正黑體" w:hAnsi="微軟正黑體" w:hint="eastAsia"/>
          <w:sz w:val="28"/>
          <w:szCs w:val="28"/>
        </w:rPr>
        <w:t>，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媒體和文教出版業者也多從事與其職業有關的主題</w:t>
      </w:r>
      <w:r w:rsidR="00597E4E" w:rsidRPr="00E526B5">
        <w:rPr>
          <w:rFonts w:ascii="新細明體" w:hAnsi="新細明體" w:hint="eastAsia"/>
          <w:sz w:val="28"/>
          <w:szCs w:val="28"/>
        </w:rPr>
        <w:t>。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至於一般應屆生多關心台灣在地文化的發展</w:t>
      </w:r>
      <w:r w:rsidR="00597E4E" w:rsidRPr="00E526B5">
        <w:rPr>
          <w:rFonts w:ascii="微軟正黑體" w:eastAsia="微軟正黑體" w:hAnsi="微軟正黑體" w:hint="eastAsia"/>
          <w:sz w:val="28"/>
          <w:szCs w:val="28"/>
        </w:rPr>
        <w:t>，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不少是以台灣地方文史或社會關注議題為研究主題，</w:t>
      </w:r>
      <w:r w:rsidR="00636A02" w:rsidRPr="00E526B5">
        <w:rPr>
          <w:rFonts w:ascii="標楷體" w:eastAsia="標楷體" w:hAnsi="標楷體" w:hint="eastAsia"/>
          <w:sz w:val="28"/>
          <w:szCs w:val="28"/>
        </w:rPr>
        <w:t>目前有不少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畢業後從事文教</w:t>
      </w:r>
      <w:r w:rsidR="00597E4E" w:rsidRPr="00E526B5">
        <w:rPr>
          <w:rFonts w:ascii="新細明體" w:hAnsi="新細明體" w:hint="eastAsia"/>
          <w:sz w:val="28"/>
          <w:szCs w:val="28"/>
        </w:rPr>
        <w:t>、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出版</w:t>
      </w:r>
      <w:r w:rsidR="00597E4E" w:rsidRPr="00E526B5">
        <w:rPr>
          <w:rFonts w:ascii="新細明體" w:hAnsi="新細明體" w:hint="eastAsia"/>
          <w:sz w:val="28"/>
          <w:szCs w:val="28"/>
        </w:rPr>
        <w:t>、</w:t>
      </w:r>
      <w:r w:rsidR="00597E4E" w:rsidRPr="00E526B5">
        <w:rPr>
          <w:rFonts w:ascii="標楷體" w:eastAsia="標楷體" w:hAnsi="標楷體" w:hint="eastAsia"/>
          <w:sz w:val="28"/>
          <w:szCs w:val="28"/>
        </w:rPr>
        <w:t>旅遊導</w:t>
      </w:r>
      <w:proofErr w:type="gramStart"/>
      <w:r w:rsidR="00597E4E" w:rsidRPr="00E526B5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="00597E4E" w:rsidRPr="00E526B5">
        <w:rPr>
          <w:rFonts w:ascii="標楷體" w:eastAsia="標楷體" w:hAnsi="標楷體" w:hint="eastAsia"/>
          <w:sz w:val="28"/>
          <w:szCs w:val="28"/>
        </w:rPr>
        <w:t>之行業，或在民間團體與基金會工作</w:t>
      </w:r>
      <w:r w:rsidR="009D0C6F" w:rsidRPr="00E526B5">
        <w:rPr>
          <w:rFonts w:ascii="微軟正黑體" w:eastAsia="微軟正黑體" w:hAnsi="微軟正黑體" w:hint="eastAsia"/>
          <w:sz w:val="28"/>
          <w:szCs w:val="28"/>
        </w:rPr>
        <w:t>，</w:t>
      </w:r>
      <w:r w:rsidR="009D0C6F" w:rsidRPr="00E526B5">
        <w:rPr>
          <w:rFonts w:ascii="標楷體" w:eastAsia="標楷體" w:hAnsi="標楷體" w:hint="eastAsia"/>
          <w:sz w:val="28"/>
          <w:szCs w:val="28"/>
        </w:rPr>
        <w:t>其研究主題有助於未來所從事之工作</w:t>
      </w:r>
      <w:r w:rsidR="009D0C6F" w:rsidRPr="00E526B5">
        <w:rPr>
          <w:rFonts w:ascii="新細明體" w:hAnsi="新細明體" w:hint="eastAsia"/>
          <w:sz w:val="28"/>
          <w:szCs w:val="28"/>
        </w:rPr>
        <w:t>。</w:t>
      </w:r>
      <w:r w:rsidR="001A582F" w:rsidRPr="00E526B5">
        <w:rPr>
          <w:rFonts w:ascii="標楷體" w:eastAsia="標楷體" w:hAnsi="標楷體" w:hint="eastAsia"/>
          <w:color w:val="000000"/>
          <w:sz w:val="28"/>
          <w:szCs w:val="28"/>
        </w:rPr>
        <w:t>學生論文之主題</w:t>
      </w:r>
      <w:r w:rsidR="00562E92" w:rsidRPr="00105AAC">
        <w:rPr>
          <w:rFonts w:ascii="微軟正黑體" w:eastAsia="微軟正黑體" w:hAnsi="微軟正黑體" w:hint="eastAsia"/>
          <w:sz w:val="28"/>
          <w:szCs w:val="28"/>
        </w:rPr>
        <w:t>，</w:t>
      </w:r>
      <w:r w:rsidR="001A582F" w:rsidRPr="00105AAC">
        <w:rPr>
          <w:rFonts w:ascii="標楷體" w:eastAsia="標楷體" w:hAnsi="標楷體" w:hint="eastAsia"/>
          <w:color w:val="000000"/>
          <w:sz w:val="28"/>
          <w:szCs w:val="28"/>
        </w:rPr>
        <w:t>詳如</w:t>
      </w:r>
      <w:r w:rsidR="001A582F" w:rsidRPr="0043778E">
        <w:rPr>
          <w:rFonts w:ascii="標楷體" w:eastAsia="標楷體" w:hAnsi="標楷體" w:hint="eastAsia"/>
          <w:color w:val="000000"/>
          <w:sz w:val="28"/>
          <w:szCs w:val="28"/>
        </w:rPr>
        <w:t>附件</w:t>
      </w:r>
      <w:r w:rsidR="001A582F" w:rsidRPr="0043778E">
        <w:rPr>
          <w:rFonts w:ascii="標楷體" w:eastAsia="標楷體" w:hAnsi="標楷體"/>
          <w:color w:val="000000"/>
          <w:sz w:val="28"/>
          <w:szCs w:val="28"/>
        </w:rPr>
        <w:t>4-5-1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本所</w:t>
      </w:r>
      <w:r w:rsidR="007844C0" w:rsidRPr="00105AAC">
        <w:rPr>
          <w:rFonts w:ascii="標楷體" w:eastAsia="標楷體" w:hAnsi="標楷體" w:hint="eastAsia"/>
          <w:sz w:val="28"/>
          <w:szCs w:val="28"/>
        </w:rPr>
        <w:t>在職專</w:t>
      </w:r>
      <w:proofErr w:type="gramStart"/>
      <w:r w:rsidR="007844C0" w:rsidRPr="00105AAC">
        <w:rPr>
          <w:rFonts w:ascii="標楷體" w:eastAsia="標楷體" w:hAnsi="標楷體" w:hint="eastAsia"/>
          <w:sz w:val="28"/>
          <w:szCs w:val="28"/>
        </w:rPr>
        <w:t>班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碩士班係針對</w:t>
      </w:r>
      <w:proofErr w:type="gramEnd"/>
      <w:r w:rsidR="00536E13" w:rsidRPr="00105AAC">
        <w:rPr>
          <w:rFonts w:ascii="標楷體" w:eastAsia="標楷體" w:hAnsi="標楷體" w:hint="eastAsia"/>
          <w:sz w:val="28"/>
          <w:szCs w:val="28"/>
        </w:rPr>
        <w:t>中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小學、幼稚園教師</w:t>
      </w:r>
      <w:r w:rsidR="00536E13" w:rsidRPr="00105AAC">
        <w:rPr>
          <w:rFonts w:ascii="標楷體" w:eastAsia="標楷體" w:hAnsi="標楷體" w:hint="eastAsia"/>
          <w:sz w:val="28"/>
          <w:szCs w:val="28"/>
        </w:rPr>
        <w:t>及從事文化相關工作者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所設置之「台灣文化</w:t>
      </w:r>
      <w:r w:rsidR="00536E13" w:rsidRPr="00105AAC">
        <w:rPr>
          <w:rFonts w:ascii="標楷體" w:eastAsia="標楷體" w:hAnsi="標楷體" w:hint="eastAsia"/>
          <w:sz w:val="28"/>
          <w:szCs w:val="28"/>
        </w:rPr>
        <w:t>研究所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碩士</w:t>
      </w:r>
      <w:r w:rsidR="00536E13" w:rsidRPr="00105AAC">
        <w:rPr>
          <w:rFonts w:ascii="標楷體" w:eastAsia="標楷體" w:hAnsi="標楷體" w:hint="eastAsia"/>
          <w:sz w:val="28"/>
          <w:szCs w:val="28"/>
        </w:rPr>
        <w:t>在職專班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」，故其課程設計，除學術研究基礎訓練課程外，尤其重視台灣</w:t>
      </w:r>
      <w:r w:rsidR="00536E13" w:rsidRPr="00105AAC">
        <w:rPr>
          <w:rFonts w:ascii="標楷體" w:eastAsia="標楷體" w:hAnsi="標楷體" w:hint="eastAsia"/>
          <w:sz w:val="28"/>
          <w:szCs w:val="28"/>
        </w:rPr>
        <w:t>文史、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文化</w:t>
      </w:r>
      <w:r w:rsidR="00B64FB8" w:rsidRPr="00105AAC">
        <w:rPr>
          <w:rFonts w:ascii="標楷體" w:eastAsia="標楷體" w:hAnsi="標楷體" w:hint="eastAsia"/>
          <w:sz w:val="28"/>
          <w:szCs w:val="28"/>
        </w:rPr>
        <w:t>知識與</w:t>
      </w:r>
      <w:r w:rsidR="005548C3" w:rsidRPr="00105AAC">
        <w:rPr>
          <w:rFonts w:ascii="標楷體" w:eastAsia="標楷體" w:hAnsi="標楷體" w:hint="eastAsia"/>
          <w:sz w:val="28"/>
          <w:szCs w:val="28"/>
        </w:rPr>
        <w:t>實務之探討研究。</w:t>
      </w:r>
    </w:p>
    <w:p w:rsidR="005548C3" w:rsidRPr="00105AAC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05AAC">
        <w:rPr>
          <w:rFonts w:ascii="標楷體" w:eastAsia="標楷體" w:hAnsi="標楷體" w:hint="eastAsia"/>
          <w:sz w:val="28"/>
          <w:szCs w:val="28"/>
        </w:rPr>
        <w:t>在職專班學生論文主題，也是以台灣文化為主要研究特色，到目前為止，學生之學術研究成果與專業實務應用，大致都有緊密之結合</w:t>
      </w:r>
      <w:r w:rsidR="00E526B5" w:rsidRPr="00105AAC">
        <w:rPr>
          <w:rFonts w:ascii="標楷體" w:eastAsia="標楷體" w:hAnsi="標楷體" w:hint="eastAsia"/>
          <w:sz w:val="28"/>
          <w:szCs w:val="28"/>
        </w:rPr>
        <w:t>，</w:t>
      </w:r>
      <w:r w:rsidRPr="00105AAC">
        <w:rPr>
          <w:rFonts w:ascii="標楷體" w:eastAsia="標楷體" w:hAnsi="標楷體" w:hint="eastAsia"/>
          <w:sz w:val="28"/>
          <w:szCs w:val="28"/>
        </w:rPr>
        <w:t>未來也將往這方面持續努力。</w:t>
      </w:r>
      <w:r w:rsidRPr="00105AAC">
        <w:rPr>
          <w:rFonts w:ascii="標楷體" w:eastAsia="標楷體" w:hAnsi="標楷體" w:hint="eastAsia"/>
          <w:color w:val="000000"/>
          <w:sz w:val="28"/>
          <w:szCs w:val="28"/>
        </w:rPr>
        <w:t>學生論文之主題</w:t>
      </w:r>
      <w:r w:rsidR="00E526B5" w:rsidRPr="00105AAC">
        <w:rPr>
          <w:rFonts w:ascii="標楷體" w:eastAsia="標楷體" w:hAnsi="標楷體" w:hint="eastAsia"/>
          <w:sz w:val="28"/>
          <w:szCs w:val="28"/>
        </w:rPr>
        <w:t>，</w:t>
      </w:r>
      <w:r w:rsidR="006B7F16" w:rsidRPr="00105AAC">
        <w:rPr>
          <w:rFonts w:ascii="標楷體" w:eastAsia="標楷體" w:hAnsi="標楷體" w:hint="eastAsia"/>
          <w:color w:val="000000"/>
          <w:sz w:val="28"/>
          <w:szCs w:val="28"/>
        </w:rPr>
        <w:t>詳如附件</w:t>
      </w:r>
      <w:r w:rsidR="006B7F16" w:rsidRPr="00105AAC">
        <w:rPr>
          <w:rFonts w:ascii="標楷體" w:eastAsia="標楷體" w:hAnsi="標楷體"/>
          <w:color w:val="000000"/>
          <w:sz w:val="28"/>
          <w:szCs w:val="28"/>
        </w:rPr>
        <w:t>4-5-</w:t>
      </w:r>
      <w:r w:rsidR="00F22CC5" w:rsidRPr="00105AAC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="006B7F16" w:rsidRPr="00105AAC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548C3" w:rsidRPr="00105AAC" w:rsidRDefault="005548C3" w:rsidP="005548C3"/>
    <w:p w:rsidR="005548C3" w:rsidRPr="00D670D3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105AAC">
        <w:rPr>
          <w:rFonts w:hint="eastAsia"/>
          <w:sz w:val="28"/>
          <w:szCs w:val="28"/>
        </w:rPr>
        <w:t>4-6</w:t>
      </w:r>
      <w:r w:rsidRPr="00105AAC">
        <w:rPr>
          <w:rFonts w:hint="eastAsia"/>
          <w:sz w:val="28"/>
          <w:szCs w:val="28"/>
        </w:rPr>
        <w:t>學生參與國內實務應用或創新活</w:t>
      </w:r>
      <w:r w:rsidR="007844C0" w:rsidRPr="00105AAC">
        <w:rPr>
          <w:rFonts w:hint="eastAsia"/>
          <w:sz w:val="28"/>
          <w:szCs w:val="28"/>
        </w:rPr>
        <w:t>動</w:t>
      </w:r>
      <w:r w:rsidRPr="00105AAC">
        <w:rPr>
          <w:rFonts w:hint="eastAsia"/>
          <w:sz w:val="28"/>
          <w:szCs w:val="28"/>
        </w:rPr>
        <w:t>之情形為何？</w:t>
      </w:r>
      <w:r w:rsidR="00763C22" w:rsidRPr="00D670D3" w:rsidDel="00763C22">
        <w:rPr>
          <w:rFonts w:hint="eastAsia"/>
          <w:sz w:val="28"/>
          <w:szCs w:val="28"/>
        </w:rPr>
        <w:t xml:space="preserve"> </w:t>
      </w:r>
    </w:p>
    <w:p w:rsidR="005548C3" w:rsidRPr="005E69A3" w:rsidRDefault="005548C3" w:rsidP="005E69A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5E69A3">
        <w:rPr>
          <w:rFonts w:ascii="標楷體" w:eastAsia="標楷體" w:hAnsi="標楷體" w:hint="eastAsia"/>
          <w:sz w:val="28"/>
          <w:szCs w:val="28"/>
        </w:rPr>
        <w:t>本所為增進研究生之專業知能，陸續邀請國內外知名學者蒞校演講，並舉辦學術研討會、教師研習等實務應用與創新活動，學生皆踴躍報名參加。</w:t>
      </w:r>
    </w:p>
    <w:p w:rsidR="005548C3" w:rsidRPr="00D670D3" w:rsidRDefault="005548C3" w:rsidP="00E526B5">
      <w:pPr>
        <w:spacing w:line="440" w:lineRule="exact"/>
        <w:ind w:firstLineChars="225" w:firstLine="630"/>
        <w:jc w:val="both"/>
        <w:rPr>
          <w:sz w:val="28"/>
          <w:szCs w:val="28"/>
        </w:rPr>
      </w:pPr>
      <w:r w:rsidRPr="00CE58E6">
        <w:rPr>
          <w:rFonts w:ascii="標楷體" w:eastAsia="標楷體" w:hAnsi="標楷體" w:hint="eastAsia"/>
          <w:color w:val="000000"/>
          <w:sz w:val="28"/>
          <w:szCs w:val="28"/>
        </w:rPr>
        <w:t>本所近</w:t>
      </w:r>
      <w:r w:rsidR="00F66E58" w:rsidRPr="00CE58E6">
        <w:rPr>
          <w:rFonts w:ascii="標楷體" w:eastAsia="標楷體" w:hAnsi="標楷體" w:hint="eastAsia"/>
          <w:color w:val="000000"/>
          <w:sz w:val="28"/>
          <w:szCs w:val="28"/>
        </w:rPr>
        <w:t>年來</w:t>
      </w:r>
      <w:r w:rsidRPr="00CE58E6">
        <w:rPr>
          <w:rFonts w:ascii="標楷體" w:eastAsia="標楷體" w:hAnsi="標楷體" w:hint="eastAsia"/>
          <w:color w:val="000000"/>
          <w:sz w:val="28"/>
          <w:szCs w:val="28"/>
        </w:rPr>
        <w:t>舉辦之</w:t>
      </w:r>
      <w:r w:rsidR="00EA2A9C" w:rsidRPr="00CE58E6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「</w:t>
      </w:r>
      <w:r w:rsidR="00EA2A9C" w:rsidRPr="006E337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七等生</w:t>
      </w:r>
      <w:r w:rsidR="00CE58E6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文學</w:t>
      </w:r>
      <w:r w:rsidR="00EA2A9C" w:rsidRPr="006E337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學術研討會</w:t>
      </w:r>
      <w:r w:rsidR="00EA2A9C" w:rsidRPr="00EA2A9C">
        <w:rPr>
          <w:rFonts w:ascii="新細明體" w:hAnsi="新細明體" w:cs="新細明體" w:hint="eastAsia"/>
          <w:color w:val="000000" w:themeColor="text1"/>
          <w:kern w:val="0"/>
          <w:sz w:val="28"/>
          <w:szCs w:val="28"/>
        </w:rPr>
        <w:t>」</w:t>
      </w:r>
      <w:r w:rsidR="00EA2A9C" w:rsidRPr="006E3378">
        <w:rPr>
          <w:rFonts w:ascii="標楷體" w:eastAsia="標楷體" w:hAnsi="標楷體"/>
          <w:color w:val="000000"/>
          <w:sz w:val="28"/>
          <w:szCs w:val="28"/>
        </w:rPr>
        <w:t>(</w:t>
      </w:r>
      <w:r w:rsidR="00EA2A9C" w:rsidRPr="002C06C2">
        <w:rPr>
          <w:rFonts w:ascii="標楷體" w:eastAsia="標楷體" w:hAnsi="標楷體" w:hint="eastAsia"/>
          <w:sz w:val="28"/>
          <w:szCs w:val="28"/>
        </w:rPr>
        <w:t>詳見</w:t>
      </w:r>
      <w:r w:rsidR="00EA2A9C" w:rsidRPr="00105AAC">
        <w:rPr>
          <w:rFonts w:ascii="標楷體" w:eastAsia="標楷體" w:hAnsi="標楷體" w:hint="eastAsia"/>
          <w:sz w:val="28"/>
          <w:szCs w:val="28"/>
        </w:rPr>
        <w:t>附件表</w:t>
      </w:r>
      <w:r w:rsidR="00EA2A9C" w:rsidRPr="00105AAC">
        <w:rPr>
          <w:rFonts w:ascii="標楷體" w:eastAsia="標楷體" w:hAnsi="標楷體"/>
          <w:sz w:val="28"/>
          <w:szCs w:val="28"/>
        </w:rPr>
        <w:t>4-</w:t>
      </w:r>
      <w:r w:rsidR="00EA2A9C" w:rsidRPr="00105AAC">
        <w:rPr>
          <w:rFonts w:ascii="標楷體" w:eastAsia="標楷體" w:hAnsi="標楷體" w:hint="eastAsia"/>
          <w:sz w:val="28"/>
          <w:szCs w:val="28"/>
        </w:rPr>
        <w:t>6</w:t>
      </w:r>
      <w:r w:rsidR="00EA2A9C" w:rsidRPr="00105AAC">
        <w:rPr>
          <w:rFonts w:ascii="標楷體" w:eastAsia="標楷體" w:hAnsi="標楷體"/>
          <w:sz w:val="28"/>
          <w:szCs w:val="28"/>
        </w:rPr>
        <w:t>-1</w:t>
      </w:r>
      <w:proofErr w:type="gramStart"/>
      <w:r w:rsidR="00EA2A9C" w:rsidRPr="00105AAC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EA2A9C" w:rsidRPr="00105AAC">
        <w:rPr>
          <w:rFonts w:ascii="新細明體" w:hAnsi="新細明體" w:cs="新細明體" w:hint="eastAsia"/>
          <w:color w:val="000000" w:themeColor="text1"/>
          <w:kern w:val="0"/>
          <w:sz w:val="28"/>
          <w:szCs w:val="28"/>
        </w:rPr>
        <w:t>、</w:t>
      </w:r>
      <w:r w:rsidR="007844C0" w:rsidRPr="00105AAC">
        <w:rPr>
          <w:rFonts w:ascii="標楷體" w:eastAsia="標楷體" w:hAnsi="標楷體" w:hint="eastAsia"/>
          <w:color w:val="000000"/>
          <w:sz w:val="28"/>
          <w:szCs w:val="28"/>
        </w:rPr>
        <w:t>文史台灣學術講座</w:t>
      </w:r>
      <w:r w:rsidR="00EC2727" w:rsidRPr="00105AAC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940019" w:rsidRPr="00105AAC">
        <w:rPr>
          <w:rFonts w:ascii="標楷體" w:eastAsia="標楷體" w:hAnsi="標楷體" w:hint="eastAsia"/>
          <w:color w:val="000000"/>
          <w:sz w:val="28"/>
          <w:szCs w:val="28"/>
        </w:rPr>
        <w:t>系列講座、</w:t>
      </w:r>
      <w:r w:rsidR="00EC2727" w:rsidRPr="00105AAC">
        <w:rPr>
          <w:rFonts w:ascii="標楷體" w:eastAsia="標楷體" w:hAnsi="標楷體" w:hint="eastAsia"/>
          <w:color w:val="000000"/>
          <w:sz w:val="28"/>
          <w:szCs w:val="28"/>
        </w:rPr>
        <w:t>人權講</w:t>
      </w:r>
      <w:r w:rsidR="005F4EFE" w:rsidRPr="00105AAC">
        <w:rPr>
          <w:rFonts w:ascii="標楷體" w:eastAsia="標楷體" w:hAnsi="標楷體" w:hint="eastAsia"/>
          <w:color w:val="000000"/>
          <w:sz w:val="28"/>
          <w:szCs w:val="28"/>
        </w:rPr>
        <w:t>堂</w:t>
      </w:r>
      <w:r w:rsidR="009E3E8C" w:rsidRPr="00105AAC">
        <w:rPr>
          <w:rFonts w:ascii="標楷體" w:eastAsia="標楷體" w:hAnsi="標楷體" w:hint="eastAsia"/>
          <w:sz w:val="28"/>
          <w:szCs w:val="28"/>
        </w:rPr>
        <w:t>，邀請許多著名的學者</w:t>
      </w:r>
      <w:r w:rsidR="009E3E8C" w:rsidRPr="00105AAC">
        <w:rPr>
          <w:rFonts w:ascii="新細明體" w:hAnsi="新細明體" w:hint="eastAsia"/>
          <w:sz w:val="28"/>
          <w:szCs w:val="28"/>
        </w:rPr>
        <w:t>、</w:t>
      </w:r>
      <w:r w:rsidR="009E3E8C" w:rsidRPr="00105AAC">
        <w:rPr>
          <w:rFonts w:ascii="標楷體" w:eastAsia="標楷體" w:hAnsi="標楷體" w:hint="eastAsia"/>
          <w:sz w:val="28"/>
          <w:szCs w:val="28"/>
        </w:rPr>
        <w:t>作家等，這些</w:t>
      </w:r>
      <w:r w:rsidR="009E3E8C" w:rsidRPr="00105AAC">
        <w:rPr>
          <w:rFonts w:ascii="標楷體" w:eastAsia="標楷體" w:hAnsi="標楷體" w:hint="eastAsia"/>
          <w:color w:val="000000"/>
          <w:sz w:val="28"/>
          <w:szCs w:val="28"/>
        </w:rPr>
        <w:t>活動</w:t>
      </w:r>
      <w:r w:rsidR="000D23F3" w:rsidRPr="00105AAC">
        <w:rPr>
          <w:rFonts w:ascii="標楷體" w:eastAsia="標楷體" w:hAnsi="標楷體" w:hint="eastAsia"/>
          <w:color w:val="000000"/>
          <w:sz w:val="28"/>
          <w:szCs w:val="28"/>
        </w:rPr>
        <w:t>對</w:t>
      </w:r>
      <w:r w:rsidR="00EC2727" w:rsidRPr="00105AAC">
        <w:rPr>
          <w:rFonts w:ascii="標楷體" w:eastAsia="標楷體" w:hAnsi="標楷體" w:hint="eastAsia"/>
          <w:color w:val="000000"/>
          <w:sz w:val="28"/>
          <w:szCs w:val="28"/>
        </w:rPr>
        <w:t>日碩及</w:t>
      </w:r>
      <w:r w:rsidR="000D23F3" w:rsidRPr="00105AAC">
        <w:rPr>
          <w:rFonts w:ascii="標楷體" w:eastAsia="標楷體" w:hAnsi="標楷體" w:hint="eastAsia"/>
          <w:color w:val="000000"/>
          <w:sz w:val="28"/>
          <w:szCs w:val="28"/>
        </w:rPr>
        <w:t>在職專班同學之實務增能大有助益</w:t>
      </w:r>
      <w:r w:rsidRPr="00105AAC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342FE7" w:rsidRPr="00105AAC">
        <w:rPr>
          <w:rFonts w:ascii="標楷體" w:eastAsia="標楷體" w:hAnsi="標楷體"/>
          <w:color w:val="000000"/>
          <w:sz w:val="28"/>
          <w:szCs w:val="28"/>
        </w:rPr>
        <w:t>(</w:t>
      </w:r>
      <w:r w:rsidR="00342FE7" w:rsidRPr="00105AAC">
        <w:rPr>
          <w:rFonts w:ascii="標楷體" w:eastAsia="標楷體" w:hAnsi="標楷體" w:hint="eastAsia"/>
          <w:color w:val="000000"/>
          <w:sz w:val="28"/>
          <w:szCs w:val="28"/>
        </w:rPr>
        <w:t>各項講座</w:t>
      </w:r>
      <w:r w:rsidR="00B37ED4" w:rsidRPr="00105AAC">
        <w:rPr>
          <w:rFonts w:ascii="標楷體" w:eastAsia="標楷體" w:hAnsi="標楷體"/>
          <w:color w:val="000000"/>
          <w:sz w:val="28"/>
          <w:szCs w:val="28"/>
        </w:rPr>
        <w:t>/演講</w:t>
      </w:r>
      <w:r w:rsidR="00342FE7" w:rsidRPr="00105AAC">
        <w:rPr>
          <w:rFonts w:ascii="標楷體" w:eastAsia="標楷體" w:hAnsi="標楷體" w:hint="eastAsia"/>
          <w:color w:val="000000"/>
          <w:sz w:val="28"/>
          <w:szCs w:val="28"/>
        </w:rPr>
        <w:t>資料，</w:t>
      </w:r>
      <w:r w:rsidR="00342FE7" w:rsidRPr="00105AAC">
        <w:rPr>
          <w:rFonts w:ascii="標楷體" w:eastAsia="標楷體" w:hAnsi="標楷體" w:hint="eastAsia"/>
          <w:sz w:val="28"/>
          <w:szCs w:val="28"/>
        </w:rPr>
        <w:t>詳見附件表</w:t>
      </w:r>
      <w:r w:rsidR="00342FE7" w:rsidRPr="00105AAC">
        <w:rPr>
          <w:rFonts w:ascii="標楷體" w:eastAsia="標楷體" w:hAnsi="標楷體"/>
          <w:sz w:val="28"/>
          <w:szCs w:val="28"/>
        </w:rPr>
        <w:t>4-</w:t>
      </w:r>
      <w:r w:rsidR="00342FE7" w:rsidRPr="00105AAC">
        <w:rPr>
          <w:rFonts w:ascii="標楷體" w:eastAsia="標楷體" w:hAnsi="標楷體" w:hint="eastAsia"/>
          <w:sz w:val="28"/>
          <w:szCs w:val="28"/>
        </w:rPr>
        <w:t>6</w:t>
      </w:r>
      <w:r w:rsidR="00342FE7" w:rsidRPr="00105AAC">
        <w:rPr>
          <w:rFonts w:ascii="標楷體" w:eastAsia="標楷體" w:hAnsi="標楷體"/>
          <w:sz w:val="28"/>
          <w:szCs w:val="28"/>
        </w:rPr>
        <w:t>-</w:t>
      </w:r>
      <w:r w:rsidR="00EA2A9C" w:rsidRPr="00105AAC">
        <w:rPr>
          <w:rFonts w:ascii="標楷體" w:eastAsia="標楷體" w:hAnsi="標楷體" w:hint="eastAsia"/>
          <w:sz w:val="28"/>
          <w:szCs w:val="28"/>
        </w:rPr>
        <w:t>2</w:t>
      </w:r>
      <w:proofErr w:type="gramStart"/>
      <w:r w:rsidR="00342FE7" w:rsidRPr="00105AAC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342FE7" w:rsidRPr="00105AAC">
        <w:rPr>
          <w:rFonts w:ascii="標楷體" w:eastAsia="標楷體" w:hAnsi="標楷體" w:hint="eastAsia"/>
          <w:sz w:val="28"/>
          <w:szCs w:val="28"/>
        </w:rPr>
        <w:t>。</w:t>
      </w:r>
    </w:p>
    <w:p w:rsidR="005548C3" w:rsidRPr="002C06C2" w:rsidRDefault="005548C3" w:rsidP="005548C3"/>
    <w:p w:rsidR="005548C3" w:rsidRPr="00D670D3" w:rsidRDefault="005548C3" w:rsidP="0014258A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670D3">
        <w:rPr>
          <w:rFonts w:hint="eastAsia"/>
          <w:sz w:val="28"/>
          <w:szCs w:val="28"/>
        </w:rPr>
        <w:t>4-</w:t>
      </w:r>
      <w:r w:rsidR="008C1C2D">
        <w:rPr>
          <w:rFonts w:hint="eastAsia"/>
          <w:sz w:val="28"/>
          <w:szCs w:val="28"/>
        </w:rPr>
        <w:t>7</w:t>
      </w:r>
      <w:r w:rsidRPr="00D670D3">
        <w:rPr>
          <w:rFonts w:hint="eastAsia"/>
          <w:sz w:val="28"/>
          <w:szCs w:val="28"/>
        </w:rPr>
        <w:t>學生專業實務能力符合現職需求之情形為何？</w:t>
      </w:r>
    </w:p>
    <w:p w:rsidR="005548C3" w:rsidRPr="00105AAC" w:rsidRDefault="005548C3" w:rsidP="00ED4BE8">
      <w:pPr>
        <w:spacing w:line="440" w:lineRule="exact"/>
        <w:ind w:firstLine="48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以</w:t>
      </w:r>
      <w:r w:rsidRPr="009D0C6F">
        <w:rPr>
          <w:rFonts w:ascii="標楷體" w:eastAsia="標楷體" w:hAnsi="標楷體" w:hint="eastAsia"/>
          <w:color w:val="000000"/>
          <w:sz w:val="28"/>
          <w:szCs w:val="28"/>
        </w:rPr>
        <w:t>現職教師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t>部</w:t>
      </w:r>
      <w:r w:rsidRPr="002C06C2">
        <w:rPr>
          <w:rFonts w:ascii="標楷體" w:eastAsia="標楷體" w:hAnsi="標楷體" w:hint="eastAsia"/>
          <w:color w:val="000000"/>
          <w:sz w:val="28"/>
          <w:szCs w:val="28"/>
        </w:rPr>
        <w:t>分而言，大部分學生認為，在經過本所必選修課程之培養與訓練，以及撰寫單篇論文或學位論文後，頗能提升專業實務能力，並應用於教學現場，提升教學品質。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t>一般生部分，有一部分畢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業後考上博士班，</w:t>
      </w:r>
      <w:r w:rsidR="009D0C6F" w:rsidRPr="006E3378">
        <w:rPr>
          <w:rFonts w:ascii="標楷體" w:eastAsia="標楷體" w:hAnsi="標楷體" w:hint="eastAsia"/>
          <w:color w:val="000000"/>
          <w:sz w:val="28"/>
          <w:szCs w:val="28"/>
        </w:rPr>
        <w:t>有一部分考上小學教師或高普考</w:t>
      </w:r>
      <w:r w:rsidR="009D0C6F" w:rsidRPr="006E3378">
        <w:rPr>
          <w:rFonts w:ascii="微軟正黑體" w:eastAsia="微軟正黑體" w:hAnsi="微軟正黑體" w:hint="eastAsia"/>
          <w:color w:val="000000"/>
          <w:sz w:val="28"/>
          <w:szCs w:val="28"/>
        </w:rPr>
        <w:t>，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t>有一部分則到雜誌社</w:t>
      </w:r>
      <w:r w:rsidR="009D0C6F" w:rsidRPr="006E3378">
        <w:rPr>
          <w:rFonts w:ascii="新細明體" w:hAnsi="新細明體" w:hint="eastAsia"/>
          <w:color w:val="000000"/>
          <w:sz w:val="28"/>
          <w:szCs w:val="28"/>
        </w:rPr>
        <w:t>、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t>出版社</w:t>
      </w:r>
      <w:r w:rsidR="009D0C6F" w:rsidRPr="006E3378">
        <w:rPr>
          <w:rFonts w:ascii="新細明體" w:hAnsi="新細明體" w:hint="eastAsia"/>
          <w:color w:val="000000"/>
          <w:sz w:val="28"/>
          <w:szCs w:val="28"/>
        </w:rPr>
        <w:t>、</w:t>
      </w:r>
      <w:r w:rsidR="009D0C6F" w:rsidRPr="006E3378">
        <w:rPr>
          <w:rFonts w:ascii="標楷體" w:eastAsia="標楷體" w:hAnsi="標楷體" w:hint="eastAsia"/>
          <w:color w:val="000000"/>
          <w:sz w:val="28"/>
          <w:szCs w:val="28"/>
        </w:rPr>
        <w:t>基金會</w:t>
      </w:r>
      <w:r w:rsidR="009D0C6F" w:rsidRPr="006E3378">
        <w:rPr>
          <w:rFonts w:ascii="新細明體" w:hAnsi="新細明體" w:hint="eastAsia"/>
          <w:color w:val="000000"/>
          <w:sz w:val="28"/>
          <w:szCs w:val="28"/>
        </w:rPr>
        <w:t>、</w:t>
      </w:r>
      <w:r w:rsidR="009D0C6F" w:rsidRPr="006E3378">
        <w:rPr>
          <w:rFonts w:ascii="標楷體" w:eastAsia="標楷體" w:hAnsi="標楷體" w:hint="eastAsia"/>
          <w:color w:val="000000"/>
          <w:sz w:val="28"/>
          <w:szCs w:val="28"/>
        </w:rPr>
        <w:t>民間團體或旅遊業</w:t>
      </w:r>
      <w:r w:rsidR="00924E1E">
        <w:rPr>
          <w:rFonts w:ascii="標楷體" w:eastAsia="標楷體" w:hAnsi="標楷體" w:hint="eastAsia"/>
          <w:color w:val="000000"/>
          <w:sz w:val="28"/>
          <w:szCs w:val="28"/>
        </w:rPr>
        <w:t>等處</w:t>
      </w:r>
      <w:r w:rsidRPr="00B32708">
        <w:rPr>
          <w:rFonts w:ascii="標楷體" w:eastAsia="標楷體" w:hAnsi="標楷體" w:hint="eastAsia"/>
          <w:color w:val="000000"/>
          <w:sz w:val="28"/>
          <w:szCs w:val="28"/>
        </w:rPr>
        <w:t>上班</w:t>
      </w:r>
      <w:r w:rsidR="006F1E92" w:rsidRPr="002C06C2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6F1E92">
        <w:rPr>
          <w:rFonts w:ascii="標楷體" w:eastAsia="標楷體" w:hAnsi="標楷體" w:hint="eastAsia"/>
          <w:color w:val="000000"/>
          <w:sz w:val="28"/>
          <w:szCs w:val="28"/>
        </w:rPr>
        <w:t>就本校於2015年針對本所102學年畢業滿一年的14位學生流向調查</w:t>
      </w:r>
      <w:r w:rsidR="006F1E92" w:rsidRPr="00B32708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6F1E92" w:rsidRPr="00C95146">
        <w:rPr>
          <w:rFonts w:ascii="標楷體" w:eastAsia="標楷體" w:hAnsi="標楷體" w:hint="eastAsia"/>
          <w:sz w:val="28"/>
          <w:szCs w:val="28"/>
        </w:rPr>
        <w:t>臺灣文化研究所畢業生對於自己的專業能力，與工作的相符程度，非常符合與符合選項</w:t>
      </w:r>
      <w:proofErr w:type="gramStart"/>
      <w:r w:rsidR="006F1E92" w:rsidRPr="00C95146">
        <w:rPr>
          <w:rFonts w:ascii="標楷體" w:eastAsia="標楷體" w:hAnsi="標楷體" w:hint="eastAsia"/>
          <w:sz w:val="28"/>
          <w:szCs w:val="28"/>
        </w:rPr>
        <w:t>佔</w:t>
      </w:r>
      <w:proofErr w:type="gramEnd"/>
      <w:r w:rsidR="006F1E92" w:rsidRPr="00C95146">
        <w:rPr>
          <w:rFonts w:ascii="標楷體" w:eastAsia="標楷體" w:hAnsi="標楷體"/>
          <w:sz w:val="28"/>
          <w:szCs w:val="28"/>
        </w:rPr>
        <w:t>63.6%</w:t>
      </w:r>
      <w:r w:rsidR="006F1E92">
        <w:rPr>
          <w:rFonts w:ascii="標楷體" w:eastAsia="標楷體" w:hAnsi="標楷體" w:hint="eastAsia"/>
          <w:sz w:val="28"/>
          <w:szCs w:val="28"/>
        </w:rPr>
        <w:t>(8人)</w:t>
      </w:r>
      <w:r w:rsidR="006F1E92" w:rsidRPr="00C95146">
        <w:rPr>
          <w:rFonts w:ascii="標楷體" w:eastAsia="標楷體" w:hAnsi="標楷體" w:hint="eastAsia"/>
          <w:sz w:val="28"/>
          <w:szCs w:val="28"/>
        </w:rPr>
        <w:t>，認為自己的專業能力無法與工作配合者</w:t>
      </w:r>
      <w:proofErr w:type="gramStart"/>
      <w:r w:rsidR="006F1E92" w:rsidRPr="00C95146">
        <w:rPr>
          <w:rFonts w:ascii="標楷體" w:eastAsia="標楷體" w:hAnsi="標楷體" w:hint="eastAsia"/>
          <w:sz w:val="28"/>
          <w:szCs w:val="28"/>
        </w:rPr>
        <w:t>佔</w:t>
      </w:r>
      <w:proofErr w:type="gramEnd"/>
      <w:r w:rsidR="006F1E92" w:rsidRPr="00C95146">
        <w:rPr>
          <w:rFonts w:ascii="標楷體" w:eastAsia="標楷體" w:hAnsi="標楷體"/>
          <w:sz w:val="28"/>
          <w:szCs w:val="28"/>
        </w:rPr>
        <w:t>27.3%</w:t>
      </w:r>
      <w:r w:rsidR="006F1E92">
        <w:rPr>
          <w:rFonts w:ascii="標楷體" w:eastAsia="標楷體" w:hAnsi="標楷體" w:hint="eastAsia"/>
          <w:sz w:val="28"/>
          <w:szCs w:val="28"/>
        </w:rPr>
        <w:t>(3人)</w:t>
      </w:r>
      <w:r w:rsidR="00924E1E">
        <w:rPr>
          <w:rFonts w:ascii="標楷體" w:eastAsia="標楷體" w:hAnsi="標楷體" w:hint="eastAsia"/>
          <w:sz w:val="28"/>
          <w:szCs w:val="28"/>
        </w:rPr>
        <w:t>；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臺灣文化研究所畢業生對於在學期間學習經驗，認為有幫助之選項，最多人填答者為專業知識傳授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924E1E" w:rsidRPr="007671F8">
        <w:rPr>
          <w:rFonts w:ascii="標楷體" w:eastAsia="標楷體" w:hAnsi="標楷體"/>
          <w:sz w:val="28"/>
          <w:szCs w:val="28"/>
        </w:rPr>
        <w:t>7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人；</w:t>
      </w:r>
      <w:r w:rsidR="00924E1E" w:rsidRPr="007671F8">
        <w:rPr>
          <w:rFonts w:ascii="標楷體" w:eastAsia="標楷體" w:hAnsi="標楷體"/>
          <w:sz w:val="28"/>
          <w:szCs w:val="28"/>
        </w:rPr>
        <w:t>26.9%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924E1E" w:rsidRPr="007671F8">
        <w:rPr>
          <w:rFonts w:ascii="標楷體" w:eastAsia="標楷體" w:hAnsi="標楷體" w:hint="eastAsia"/>
          <w:sz w:val="28"/>
          <w:szCs w:val="28"/>
        </w:rPr>
        <w:t>，次多者為同學與老師人脈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924E1E" w:rsidRPr="007671F8">
        <w:rPr>
          <w:rFonts w:ascii="標楷體" w:eastAsia="標楷體" w:hAnsi="標楷體"/>
          <w:sz w:val="28"/>
          <w:szCs w:val="28"/>
        </w:rPr>
        <w:t>5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人；</w:t>
      </w:r>
      <w:r w:rsidR="00924E1E" w:rsidRPr="007671F8">
        <w:rPr>
          <w:rFonts w:ascii="標楷體" w:eastAsia="標楷體" w:hAnsi="標楷體"/>
          <w:sz w:val="28"/>
          <w:szCs w:val="28"/>
        </w:rPr>
        <w:t>19.2%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924E1E" w:rsidRPr="007671F8">
        <w:rPr>
          <w:rFonts w:ascii="標楷體" w:eastAsia="標楷體" w:hAnsi="標楷體" w:hint="eastAsia"/>
          <w:sz w:val="28"/>
          <w:szCs w:val="28"/>
        </w:rPr>
        <w:t>及課程實務</w:t>
      </w:r>
      <w:r w:rsidR="00924E1E" w:rsidRPr="007671F8">
        <w:rPr>
          <w:rFonts w:ascii="標楷體" w:eastAsia="標楷體" w:hAnsi="標楷體"/>
          <w:sz w:val="28"/>
          <w:szCs w:val="28"/>
        </w:rPr>
        <w:t>/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實作活動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924E1E" w:rsidRPr="007671F8">
        <w:rPr>
          <w:rFonts w:ascii="標楷體" w:eastAsia="標楷體" w:hAnsi="標楷體"/>
          <w:sz w:val="28"/>
          <w:szCs w:val="28"/>
        </w:rPr>
        <w:t>5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人；</w:t>
      </w:r>
      <w:r w:rsidR="00924E1E" w:rsidRPr="007671F8">
        <w:rPr>
          <w:rFonts w:ascii="標楷體" w:eastAsia="標楷體" w:hAnsi="標楷體"/>
          <w:sz w:val="28"/>
          <w:szCs w:val="28"/>
        </w:rPr>
        <w:t>19.2%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924E1E" w:rsidRPr="007671F8">
        <w:rPr>
          <w:rFonts w:ascii="標楷體" w:eastAsia="標楷體" w:hAnsi="標楷體" w:hint="eastAsia"/>
          <w:sz w:val="28"/>
          <w:szCs w:val="28"/>
        </w:rPr>
        <w:t>，再者為語言學習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924E1E" w:rsidRPr="007671F8">
        <w:rPr>
          <w:rFonts w:ascii="標楷體" w:eastAsia="標楷體" w:hAnsi="標楷體"/>
          <w:sz w:val="28"/>
          <w:szCs w:val="28"/>
        </w:rPr>
        <w:t>4</w:t>
      </w:r>
      <w:r w:rsidR="00924E1E" w:rsidRPr="007671F8">
        <w:rPr>
          <w:rFonts w:ascii="標楷體" w:eastAsia="標楷體" w:hAnsi="標楷體" w:hint="eastAsia"/>
          <w:sz w:val="28"/>
          <w:szCs w:val="28"/>
        </w:rPr>
        <w:t>人；</w:t>
      </w:r>
      <w:r w:rsidR="00924E1E" w:rsidRPr="007671F8">
        <w:rPr>
          <w:rFonts w:ascii="標楷體" w:eastAsia="標楷體" w:hAnsi="標楷體"/>
          <w:sz w:val="28"/>
          <w:szCs w:val="28"/>
        </w:rPr>
        <w:t>15.4%</w:t>
      </w:r>
      <w:proofErr w:type="gramStart"/>
      <w:r w:rsidR="00924E1E" w:rsidRPr="007671F8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924E1E">
        <w:rPr>
          <w:rFonts w:ascii="新細明體" w:hAnsi="新細明體" w:hint="eastAsia"/>
          <w:sz w:val="28"/>
          <w:szCs w:val="28"/>
        </w:rPr>
        <w:t>。</w:t>
      </w:r>
      <w:r w:rsidR="00924E1E" w:rsidRPr="006E3378">
        <w:rPr>
          <w:rFonts w:ascii="標楷體" w:eastAsia="標楷體" w:hAnsi="標楷體" w:hint="eastAsia"/>
          <w:sz w:val="28"/>
          <w:szCs w:val="28"/>
        </w:rPr>
        <w:t>（</w:t>
      </w:r>
      <w:r w:rsidR="00751683" w:rsidRPr="006E3378">
        <w:rPr>
          <w:rFonts w:ascii="標楷體" w:eastAsia="標楷體" w:hAnsi="標楷體" w:hint="eastAsia"/>
          <w:color w:val="000000"/>
          <w:sz w:val="28"/>
          <w:szCs w:val="28"/>
        </w:rPr>
        <w:t>畢業生流向調查</w:t>
      </w:r>
      <w:r w:rsidR="00751683" w:rsidRPr="00507657">
        <w:rPr>
          <w:rFonts w:ascii="標楷體" w:eastAsia="標楷體" w:hAnsi="標楷體" w:hint="eastAsia"/>
          <w:sz w:val="28"/>
          <w:szCs w:val="28"/>
        </w:rPr>
        <w:t>，</w:t>
      </w:r>
      <w:r w:rsidR="00924E1E" w:rsidRPr="006E3378">
        <w:rPr>
          <w:rFonts w:ascii="標楷體" w:eastAsia="標楷體" w:hAnsi="標楷體" w:hint="eastAsia"/>
          <w:sz w:val="28"/>
          <w:szCs w:val="28"/>
        </w:rPr>
        <w:t>詳見</w:t>
      </w:r>
      <w:r w:rsidR="00751683" w:rsidRPr="00105AAC">
        <w:rPr>
          <w:rFonts w:ascii="標楷體" w:eastAsia="標楷體" w:hAnsi="標楷體" w:hint="eastAsia"/>
          <w:sz w:val="28"/>
          <w:szCs w:val="28"/>
        </w:rPr>
        <w:t>附件</w:t>
      </w:r>
      <w:r w:rsidR="00507657" w:rsidRPr="00105AAC">
        <w:rPr>
          <w:rFonts w:ascii="標楷體" w:eastAsia="標楷體" w:hAnsi="標楷體"/>
          <w:sz w:val="28"/>
          <w:szCs w:val="28"/>
        </w:rPr>
        <w:t>4-7-1</w:t>
      </w:r>
      <w:r w:rsidR="00924E1E" w:rsidRPr="00105AAC">
        <w:rPr>
          <w:rFonts w:ascii="標楷體" w:eastAsia="標楷體" w:hAnsi="標楷體" w:hint="eastAsia"/>
          <w:sz w:val="28"/>
          <w:szCs w:val="28"/>
        </w:rPr>
        <w:t>）排除沒填答的畢業生，多數畢業生肯定本所的專業訓練符合現職且有助於其工作。但此</w:t>
      </w:r>
      <w:proofErr w:type="gramStart"/>
      <w:r w:rsidR="00924E1E" w:rsidRPr="00105AAC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924E1E" w:rsidRPr="00105AAC">
        <w:rPr>
          <w:rFonts w:ascii="標楷體" w:eastAsia="標楷體" w:hAnsi="標楷體" w:hint="eastAsia"/>
          <w:sz w:val="28"/>
          <w:szCs w:val="28"/>
        </w:rPr>
        <w:t>樣數據有限</w:t>
      </w:r>
      <w:r w:rsidR="00924E1E" w:rsidRPr="00105AAC">
        <w:rPr>
          <w:rFonts w:ascii="標楷體" w:eastAsia="標楷體" w:hAnsi="標楷體" w:hint="eastAsia"/>
          <w:color w:val="000000"/>
          <w:sz w:val="28"/>
          <w:szCs w:val="28"/>
        </w:rPr>
        <w:t>，本所未來須繼續追蹤，並作</w:t>
      </w:r>
      <w:r w:rsidR="00507657" w:rsidRPr="00105AAC">
        <w:rPr>
          <w:rFonts w:ascii="標楷體" w:eastAsia="標楷體" w:hAnsi="標楷體" w:hint="eastAsia"/>
          <w:color w:val="000000"/>
          <w:sz w:val="28"/>
          <w:szCs w:val="28"/>
        </w:rPr>
        <w:t>為</w:t>
      </w:r>
      <w:r w:rsidR="00924E1E" w:rsidRPr="00105AAC">
        <w:rPr>
          <w:rFonts w:ascii="標楷體" w:eastAsia="標楷體" w:hAnsi="標楷體" w:hint="eastAsia"/>
          <w:color w:val="000000"/>
          <w:sz w:val="28"/>
          <w:szCs w:val="28"/>
        </w:rPr>
        <w:t>課程調整之依據。</w:t>
      </w:r>
    </w:p>
    <w:p w:rsidR="006F1E92" w:rsidRPr="00105AAC" w:rsidRDefault="006F1E92" w:rsidP="005548C3"/>
    <w:p w:rsidR="00EF4675" w:rsidRPr="00105AAC" w:rsidRDefault="00EF4675" w:rsidP="00EF4675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105AAC">
        <w:rPr>
          <w:rFonts w:hint="eastAsia"/>
          <w:sz w:val="28"/>
          <w:szCs w:val="28"/>
        </w:rPr>
        <w:t>4-8</w:t>
      </w:r>
      <w:r w:rsidRPr="00105AAC">
        <w:rPr>
          <w:rFonts w:hint="eastAsia"/>
          <w:sz w:val="28"/>
          <w:szCs w:val="28"/>
        </w:rPr>
        <w:t>學生參與教師教學</w:t>
      </w:r>
      <w:r w:rsidRPr="00105AAC">
        <w:rPr>
          <w:rFonts w:ascii="標楷體" w:hAnsi="標楷體" w:hint="eastAsia"/>
          <w:sz w:val="28"/>
          <w:szCs w:val="28"/>
        </w:rPr>
        <w:t>、</w:t>
      </w:r>
      <w:r w:rsidRPr="00105AAC">
        <w:rPr>
          <w:rFonts w:hint="eastAsia"/>
          <w:sz w:val="28"/>
          <w:szCs w:val="28"/>
        </w:rPr>
        <w:t>研究</w:t>
      </w:r>
      <w:r w:rsidRPr="00105AAC">
        <w:rPr>
          <w:rFonts w:ascii="標楷體" w:hAnsi="標楷體" w:hint="eastAsia"/>
          <w:sz w:val="28"/>
          <w:szCs w:val="28"/>
        </w:rPr>
        <w:t>、</w:t>
      </w:r>
      <w:r w:rsidRPr="00105AAC">
        <w:rPr>
          <w:rFonts w:hint="eastAsia"/>
          <w:sz w:val="28"/>
          <w:szCs w:val="28"/>
        </w:rPr>
        <w:t>服務之表現如何？</w:t>
      </w:r>
    </w:p>
    <w:p w:rsidR="00C97E98" w:rsidRPr="006E3378" w:rsidRDefault="00B32708" w:rsidP="00E526B5">
      <w:pPr>
        <w:autoSpaceDE w:val="0"/>
        <w:autoSpaceDN w:val="0"/>
        <w:spacing w:line="440" w:lineRule="exact"/>
        <w:ind w:firstLine="480"/>
        <w:jc w:val="both"/>
        <w:rPr>
          <w:rFonts w:ascii="標楷體" w:hAnsi="標楷體"/>
        </w:rPr>
      </w:pPr>
      <w:r w:rsidRPr="00105AAC">
        <w:rPr>
          <w:rFonts w:ascii="標楷體" w:eastAsia="標楷體" w:hAnsi="標楷體" w:hint="eastAsia"/>
          <w:sz w:val="28"/>
          <w:szCs w:val="28"/>
        </w:rPr>
        <w:t>本所</w:t>
      </w:r>
      <w:r w:rsidRPr="00105AAC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="0087317D" w:rsidRPr="00105AAC">
        <w:rPr>
          <w:rFonts w:ascii="標楷體" w:eastAsia="標楷體" w:hAnsi="標楷體" w:hint="eastAsia"/>
          <w:color w:val="000000"/>
          <w:sz w:val="28"/>
          <w:szCs w:val="28"/>
        </w:rPr>
        <w:t>擔任</w:t>
      </w:r>
      <w:r w:rsidRPr="00105AAC">
        <w:rPr>
          <w:rFonts w:ascii="標楷體" w:eastAsia="標楷體" w:hAnsi="標楷體" w:hint="eastAsia"/>
          <w:color w:val="000000"/>
          <w:sz w:val="28"/>
          <w:szCs w:val="28"/>
        </w:rPr>
        <w:t>所上教師的教學助理、科技部專題研究計畫及公立機構委託案的研究助理</w:t>
      </w:r>
      <w:r w:rsidR="00A2721D" w:rsidRPr="00105AAC">
        <w:rPr>
          <w:rFonts w:ascii="標楷體" w:eastAsia="標楷體" w:hAnsi="標楷體" w:hint="eastAsia"/>
          <w:color w:val="000000"/>
          <w:sz w:val="28"/>
          <w:szCs w:val="28"/>
        </w:rPr>
        <w:t>，態度認真</w:t>
      </w:r>
      <w:r w:rsidR="00C2299E" w:rsidRPr="00105AAC">
        <w:rPr>
          <w:rFonts w:ascii="新細明體" w:hAnsi="新細明體" w:hint="eastAsia"/>
          <w:color w:val="000000"/>
          <w:sz w:val="28"/>
          <w:szCs w:val="28"/>
        </w:rPr>
        <w:t>、</w:t>
      </w:r>
      <w:r w:rsidR="00C2299E" w:rsidRPr="00105AAC">
        <w:rPr>
          <w:rFonts w:ascii="標楷體" w:eastAsia="標楷體" w:hAnsi="標楷體" w:hint="eastAsia"/>
          <w:color w:val="000000"/>
          <w:sz w:val="28"/>
          <w:szCs w:val="28"/>
        </w:rPr>
        <w:t>做事</w:t>
      </w:r>
      <w:r w:rsidR="00A2721D" w:rsidRPr="00105AAC">
        <w:rPr>
          <w:rFonts w:ascii="標楷體" w:eastAsia="標楷體" w:hAnsi="標楷體" w:hint="eastAsia"/>
          <w:color w:val="000000"/>
          <w:sz w:val="28"/>
          <w:szCs w:val="28"/>
        </w:rPr>
        <w:t>負責，</w:t>
      </w:r>
      <w:r w:rsidR="00C2299E" w:rsidRPr="00105AAC">
        <w:rPr>
          <w:rFonts w:ascii="標楷體" w:eastAsia="標楷體" w:hAnsi="標楷體" w:hint="eastAsia"/>
          <w:color w:val="000000"/>
          <w:sz w:val="28"/>
          <w:szCs w:val="28"/>
        </w:rPr>
        <w:t>並</w:t>
      </w:r>
      <w:r w:rsidR="00A2721D" w:rsidRPr="00105AAC">
        <w:rPr>
          <w:rFonts w:ascii="標楷體" w:eastAsia="標楷體" w:hAnsi="標楷體" w:hint="eastAsia"/>
          <w:color w:val="000000"/>
          <w:sz w:val="28"/>
          <w:szCs w:val="28"/>
        </w:rPr>
        <w:t>從中學習許多資料</w:t>
      </w:r>
      <w:r w:rsidR="00A2721D" w:rsidRPr="00105AAC">
        <w:rPr>
          <w:rFonts w:ascii="標楷體" w:eastAsia="標楷體" w:hAnsi="標楷體" w:hint="eastAsia"/>
          <w:sz w:val="28"/>
          <w:szCs w:val="28"/>
        </w:rPr>
        <w:t>收集、整理、分析及撰寫的方法，有助未來處理碩士論文歸納及分析能力之提升，強化其獨立研究的能力。</w:t>
      </w:r>
      <w:proofErr w:type="gramStart"/>
      <w:r w:rsidR="003C7F2D" w:rsidRPr="00105AAC">
        <w:rPr>
          <w:rFonts w:ascii="標楷體" w:eastAsia="標楷體" w:hAnsi="標楷體" w:hint="eastAsia"/>
          <w:sz w:val="28"/>
          <w:szCs w:val="28"/>
        </w:rPr>
        <w:t>此外</w:t>
      </w:r>
      <w:r w:rsidR="003C7F2D" w:rsidRPr="00105AAC">
        <w:rPr>
          <w:rFonts w:ascii="微軟正黑體" w:eastAsia="微軟正黑體" w:hAnsi="微軟正黑體" w:hint="eastAsia"/>
          <w:sz w:val="28"/>
          <w:szCs w:val="28"/>
        </w:rPr>
        <w:t>，</w:t>
      </w:r>
      <w:proofErr w:type="gramEnd"/>
      <w:r w:rsidR="003C7F2D" w:rsidRPr="00105AAC">
        <w:rPr>
          <w:rFonts w:ascii="標楷體" w:eastAsia="標楷體" w:hAnsi="標楷體" w:hint="eastAsia"/>
          <w:sz w:val="28"/>
          <w:szCs w:val="28"/>
        </w:rPr>
        <w:t>所上學生參與台灣文學學會</w:t>
      </w:r>
      <w:r w:rsidR="00883D72" w:rsidRPr="00105AAC">
        <w:rPr>
          <w:rFonts w:ascii="標楷體" w:eastAsia="標楷體" w:hAnsi="標楷體" w:hint="eastAsia"/>
          <w:sz w:val="28"/>
          <w:szCs w:val="28"/>
        </w:rPr>
        <w:t>成立</w:t>
      </w:r>
      <w:r w:rsidR="003C7F2D" w:rsidRPr="00105AAC">
        <w:rPr>
          <w:rFonts w:ascii="標楷體" w:eastAsia="標楷體" w:hAnsi="標楷體" w:hint="eastAsia"/>
          <w:sz w:val="28"/>
          <w:szCs w:val="28"/>
        </w:rPr>
        <w:t>的籌備</w:t>
      </w:r>
      <w:r w:rsidR="003C7F2D" w:rsidRPr="00105AAC">
        <w:rPr>
          <w:rFonts w:ascii="新細明體" w:hAnsi="新細明體" w:hint="eastAsia"/>
          <w:sz w:val="28"/>
          <w:szCs w:val="28"/>
        </w:rPr>
        <w:t>、</w:t>
      </w:r>
      <w:r w:rsidR="003C7F2D" w:rsidRPr="00105AAC">
        <w:rPr>
          <w:rFonts w:ascii="標楷體" w:eastAsia="標楷體" w:hAnsi="標楷體" w:hint="eastAsia"/>
          <w:sz w:val="28"/>
          <w:szCs w:val="28"/>
        </w:rPr>
        <w:t>與台師大合辦的研討會、與葉俊麟歌謠基金會及前衛出版社合辦的座談會</w:t>
      </w:r>
      <w:r w:rsidR="0087317D" w:rsidRPr="00105AAC">
        <w:rPr>
          <w:rFonts w:ascii="標楷體" w:eastAsia="標楷體" w:hAnsi="標楷體" w:hint="eastAsia"/>
          <w:sz w:val="28"/>
          <w:szCs w:val="28"/>
        </w:rPr>
        <w:t>等</w:t>
      </w:r>
      <w:r w:rsidR="003C7F2D" w:rsidRPr="00105AAC">
        <w:rPr>
          <w:rFonts w:ascii="標楷體" w:eastAsia="標楷體" w:hAnsi="標楷體" w:hint="eastAsia"/>
          <w:sz w:val="28"/>
          <w:szCs w:val="28"/>
        </w:rPr>
        <w:t>表現相當優秀</w:t>
      </w:r>
      <w:r w:rsidR="0087317D" w:rsidRPr="00105AAC">
        <w:rPr>
          <w:rFonts w:ascii="標楷體" w:eastAsia="標楷體" w:hAnsi="標楷體" w:hint="eastAsia"/>
          <w:sz w:val="28"/>
          <w:szCs w:val="28"/>
        </w:rPr>
        <w:t>，相關單位對其表現</w:t>
      </w:r>
      <w:r w:rsidR="00E8564A" w:rsidRPr="00105AAC">
        <w:rPr>
          <w:rFonts w:ascii="標楷體" w:eastAsia="標楷體" w:hAnsi="標楷體" w:hint="eastAsia"/>
          <w:sz w:val="28"/>
          <w:szCs w:val="28"/>
        </w:rPr>
        <w:t>稱讚不已</w:t>
      </w:r>
      <w:r w:rsidR="008757A9" w:rsidRPr="00105AAC">
        <w:rPr>
          <w:rFonts w:ascii="標楷體" w:eastAsia="標楷體" w:hAnsi="標楷體" w:hint="eastAsia"/>
          <w:sz w:val="28"/>
          <w:szCs w:val="28"/>
        </w:rPr>
        <w:t>，如</w:t>
      </w:r>
      <w:r w:rsidR="00883D72" w:rsidRPr="00105AAC">
        <w:rPr>
          <w:rFonts w:ascii="標楷體" w:eastAsia="標楷體" w:hAnsi="標楷體" w:hint="eastAsia"/>
          <w:sz w:val="28"/>
          <w:szCs w:val="28"/>
        </w:rPr>
        <w:t>台灣文學學會成立的籌備</w:t>
      </w:r>
      <w:r w:rsidR="008757A9" w:rsidRPr="00105AAC">
        <w:rPr>
          <w:rFonts w:ascii="新細明體" w:hAnsi="新細明體" w:hint="eastAsia"/>
          <w:sz w:val="28"/>
          <w:szCs w:val="28"/>
        </w:rPr>
        <w:t>（</w:t>
      </w:r>
      <w:r w:rsidRPr="00105AAC">
        <w:rPr>
          <w:rFonts w:ascii="標楷體" w:eastAsia="標楷體" w:hAnsi="標楷體" w:hint="eastAsia"/>
          <w:color w:val="000000"/>
          <w:sz w:val="28"/>
          <w:szCs w:val="28"/>
        </w:rPr>
        <w:t>詳如附件</w:t>
      </w:r>
      <w:r w:rsidRPr="00105AAC">
        <w:rPr>
          <w:rFonts w:ascii="標楷體" w:eastAsia="標楷體" w:hAnsi="標楷體"/>
          <w:color w:val="000000"/>
          <w:sz w:val="28"/>
          <w:szCs w:val="28"/>
        </w:rPr>
        <w:t>4-8-1</w:t>
      </w:r>
      <w:r w:rsidR="00024F4E" w:rsidRPr="00105AAC">
        <w:rPr>
          <w:rFonts w:ascii="新細明體" w:hAnsi="新細明體" w:hint="eastAsia"/>
          <w:color w:val="000000"/>
          <w:sz w:val="28"/>
          <w:szCs w:val="28"/>
        </w:rPr>
        <w:t>）</w:t>
      </w:r>
      <w:bookmarkStart w:id="0" w:name="_GoBack"/>
      <w:bookmarkEnd w:id="0"/>
      <w:r w:rsidR="00C97E98">
        <w:rPr>
          <w:rFonts w:ascii="新細明體" w:hAnsi="新細明體" w:hint="eastAsia"/>
          <w:color w:val="000000"/>
          <w:sz w:val="28"/>
          <w:szCs w:val="28"/>
        </w:rPr>
        <w:t>。</w:t>
      </w:r>
    </w:p>
    <w:p w:rsidR="00EF4675" w:rsidRPr="00B32708" w:rsidRDefault="00EF4675" w:rsidP="005548C3"/>
    <w:p w:rsidR="005548C3" w:rsidRPr="00D670D3" w:rsidRDefault="00AD6B1C" w:rsidP="00AD6B1C">
      <w:pPr>
        <w:pStyle w:val="5"/>
        <w:spacing w:beforeLines="0" w:afterLines="0"/>
        <w:ind w:left="560" w:hanging="560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貳、</w:t>
      </w:r>
      <w:r w:rsidRPr="00CC58CF">
        <w:rPr>
          <w:rFonts w:hint="eastAsia"/>
          <w:sz w:val="28"/>
          <w:szCs w:val="28"/>
        </w:rPr>
        <w:t>優點</w:t>
      </w:r>
      <w:r w:rsidRPr="0020460A">
        <w:rPr>
          <w:rFonts w:hint="eastAsia"/>
          <w:bCs w:val="0"/>
          <w:sz w:val="28"/>
          <w:szCs w:val="28"/>
        </w:rPr>
        <w:t>與</w:t>
      </w:r>
      <w:r w:rsidRPr="00CC58CF">
        <w:rPr>
          <w:rFonts w:hint="eastAsia"/>
          <w:sz w:val="28"/>
          <w:szCs w:val="28"/>
        </w:rPr>
        <w:t>特色</w:t>
      </w:r>
      <w:bookmarkStart w:id="1" w:name="_Toc259038923"/>
    </w:p>
    <w:p w:rsidR="005548C3" w:rsidRPr="002C06C2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/>
          <w:sz w:val="28"/>
          <w:szCs w:val="28"/>
        </w:rPr>
        <w:t>本所結合文學及史學的專業師資，在學術研究及課程發展上，兼具文學的人文</w:t>
      </w:r>
      <w:r w:rsidRPr="002C06C2">
        <w:rPr>
          <w:rFonts w:ascii="標楷體" w:eastAsia="標楷體" w:hAnsi="標楷體" w:hint="eastAsia"/>
          <w:sz w:val="28"/>
          <w:szCs w:val="28"/>
        </w:rPr>
        <w:t>素養</w:t>
      </w:r>
      <w:r w:rsidRPr="002C06C2">
        <w:rPr>
          <w:rFonts w:ascii="標楷體" w:eastAsia="標楷體" w:hAnsi="標楷體"/>
          <w:sz w:val="28"/>
          <w:szCs w:val="28"/>
        </w:rPr>
        <w:t>和史學的</w:t>
      </w:r>
      <w:r w:rsidRPr="002C06C2">
        <w:rPr>
          <w:rFonts w:ascii="標楷體" w:eastAsia="標楷體" w:hAnsi="標楷體" w:hint="eastAsia"/>
          <w:sz w:val="28"/>
          <w:szCs w:val="28"/>
        </w:rPr>
        <w:t>基本訓練</w:t>
      </w:r>
      <w:r w:rsidRPr="002C06C2">
        <w:rPr>
          <w:rFonts w:ascii="標楷體" w:eastAsia="標楷體" w:hAnsi="標楷體"/>
          <w:sz w:val="28"/>
          <w:szCs w:val="28"/>
        </w:rPr>
        <w:t>，</w:t>
      </w:r>
      <w:r w:rsidRPr="002C06C2">
        <w:rPr>
          <w:rFonts w:ascii="標楷體" w:eastAsia="標楷體" w:hAnsi="標楷體" w:hint="eastAsia"/>
          <w:sz w:val="28"/>
          <w:szCs w:val="28"/>
        </w:rPr>
        <w:t>與</w:t>
      </w:r>
      <w:r w:rsidRPr="002C06C2">
        <w:rPr>
          <w:rFonts w:ascii="標楷體" w:eastAsia="標楷體" w:hAnsi="標楷體"/>
          <w:sz w:val="28"/>
          <w:szCs w:val="28"/>
        </w:rPr>
        <w:t>目前台灣文史相關系所的師資和課程</w:t>
      </w:r>
      <w:proofErr w:type="gramStart"/>
      <w:r w:rsidRPr="002C06C2">
        <w:rPr>
          <w:rFonts w:ascii="標楷體" w:eastAsia="標楷體" w:hAnsi="標楷體"/>
          <w:sz w:val="28"/>
          <w:szCs w:val="28"/>
        </w:rPr>
        <w:t>規</w:t>
      </w:r>
      <w:proofErr w:type="gramEnd"/>
      <w:r w:rsidRPr="002C06C2">
        <w:rPr>
          <w:rFonts w:ascii="標楷體" w:eastAsia="標楷體" w:hAnsi="標楷體"/>
          <w:sz w:val="28"/>
          <w:szCs w:val="28"/>
        </w:rPr>
        <w:t>畫</w:t>
      </w:r>
      <w:r w:rsidRPr="002C06C2">
        <w:rPr>
          <w:rFonts w:ascii="標楷體" w:eastAsia="標楷體" w:hAnsi="標楷體" w:hint="eastAsia"/>
          <w:sz w:val="28"/>
          <w:szCs w:val="28"/>
        </w:rPr>
        <w:t>比較起來</w:t>
      </w:r>
      <w:r w:rsidRPr="002C06C2">
        <w:rPr>
          <w:rFonts w:ascii="標楷體" w:eastAsia="標楷體" w:hAnsi="標楷體"/>
          <w:sz w:val="28"/>
          <w:szCs w:val="28"/>
        </w:rPr>
        <w:t>，</w:t>
      </w:r>
      <w:r w:rsidRPr="002C06C2">
        <w:rPr>
          <w:rFonts w:ascii="標楷體" w:eastAsia="標楷體" w:hAnsi="標楷體" w:hint="eastAsia"/>
          <w:sz w:val="28"/>
          <w:szCs w:val="28"/>
        </w:rPr>
        <w:t>可謂</w:t>
      </w:r>
      <w:r w:rsidRPr="002C06C2">
        <w:rPr>
          <w:rFonts w:ascii="標楷體" w:eastAsia="標楷體" w:hAnsi="標楷體"/>
          <w:sz w:val="28"/>
          <w:szCs w:val="28"/>
        </w:rPr>
        <w:t>獨具特色。本所教師在專業課程上引導學生進入台灣研究的領域，透過教學與對話，激勵師生的研究思維及辯證能力</w:t>
      </w:r>
      <w:r w:rsidRPr="002C06C2">
        <w:rPr>
          <w:rFonts w:ascii="標楷體" w:eastAsia="標楷體" w:hAnsi="標楷體" w:hint="eastAsia"/>
          <w:sz w:val="28"/>
          <w:szCs w:val="28"/>
        </w:rPr>
        <w:t>，以培養文史之基本學養</w:t>
      </w:r>
      <w:r w:rsidRPr="002C06C2">
        <w:rPr>
          <w:rFonts w:ascii="標楷體" w:eastAsia="標楷體" w:hAnsi="標楷體"/>
          <w:sz w:val="28"/>
          <w:szCs w:val="28"/>
        </w:rPr>
        <w:t>。教師除致力教學，在個人學術研究方面亦有卓越表現</w:t>
      </w:r>
      <w:r w:rsidRPr="002C06C2">
        <w:rPr>
          <w:rFonts w:ascii="標楷體" w:eastAsia="標楷體" w:hAnsi="標楷體" w:hint="eastAsia"/>
          <w:sz w:val="28"/>
          <w:szCs w:val="28"/>
        </w:rPr>
        <w:t>，畢業學生不論升學或就業都能獲得相關人士之肯定</w:t>
      </w:r>
      <w:r w:rsidRPr="002C06C2">
        <w:rPr>
          <w:rFonts w:ascii="標楷體" w:eastAsia="標楷體" w:hAnsi="標楷體"/>
          <w:sz w:val="28"/>
          <w:szCs w:val="28"/>
        </w:rPr>
        <w:t>。</w:t>
      </w:r>
      <w:r w:rsidRPr="002C06C2">
        <w:rPr>
          <w:rFonts w:ascii="標楷體" w:eastAsia="標楷體" w:hAnsi="標楷體" w:hint="eastAsia"/>
          <w:sz w:val="28"/>
          <w:szCs w:val="28"/>
        </w:rPr>
        <w:t>各界給予正面的評價，應該是本所最大的資產。</w:t>
      </w:r>
    </w:p>
    <w:p w:rsidR="005548C3" w:rsidRDefault="005548C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  <w:r w:rsidRPr="002C06C2">
        <w:rPr>
          <w:rFonts w:ascii="標楷體" w:eastAsia="標楷體" w:hAnsi="標楷體" w:hint="eastAsia"/>
          <w:sz w:val="28"/>
          <w:szCs w:val="28"/>
        </w:rPr>
        <w:t>本所師資在「台灣文史」各層面皆</w:t>
      </w:r>
      <w:proofErr w:type="gramStart"/>
      <w:r w:rsidRPr="002C06C2">
        <w:rPr>
          <w:rFonts w:ascii="標楷體" w:eastAsia="標楷體" w:hAnsi="標楷體" w:hint="eastAsia"/>
          <w:sz w:val="28"/>
          <w:szCs w:val="28"/>
        </w:rPr>
        <w:t>有所著</w:t>
      </w:r>
      <w:proofErr w:type="gramEnd"/>
      <w:r w:rsidRPr="002C06C2">
        <w:rPr>
          <w:rFonts w:ascii="標楷體" w:eastAsia="標楷體" w:hAnsi="標楷體" w:hint="eastAsia"/>
          <w:sz w:val="28"/>
          <w:szCs w:val="28"/>
        </w:rPr>
        <w:t>墨，廣度足以吸引各研究主題之學生就讀。除了教師專業學術表現，本所學生對於文藝活</w:t>
      </w:r>
      <w:r w:rsidRPr="002C06C2">
        <w:rPr>
          <w:rFonts w:ascii="標楷體" w:eastAsia="標楷體" w:hAnsi="標楷體" w:hint="eastAsia"/>
          <w:sz w:val="28"/>
          <w:szCs w:val="28"/>
        </w:rPr>
        <w:lastRenderedPageBreak/>
        <w:t>動的參與亦相當積極，足以代表其對於台灣文史修業的成果。文史結合之理念與目標，可謂本所最主要的特色。</w:t>
      </w:r>
    </w:p>
    <w:p w:rsidR="00D670D3" w:rsidRPr="002C06C2" w:rsidRDefault="00D670D3" w:rsidP="005548C3">
      <w:pPr>
        <w:spacing w:line="440" w:lineRule="exact"/>
        <w:ind w:firstLineChars="225" w:firstLine="630"/>
        <w:jc w:val="both"/>
        <w:rPr>
          <w:rFonts w:ascii="標楷體" w:eastAsia="標楷體" w:hAnsi="標楷體"/>
          <w:sz w:val="28"/>
          <w:szCs w:val="28"/>
        </w:rPr>
      </w:pPr>
    </w:p>
    <w:p w:rsidR="005548C3" w:rsidRPr="00D670D3" w:rsidRDefault="00AD6B1C" w:rsidP="00D93798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D93798">
        <w:rPr>
          <w:rFonts w:hint="eastAsia"/>
          <w:bCs w:val="0"/>
          <w:color w:val="000000" w:themeColor="text1"/>
          <w:sz w:val="28"/>
          <w:szCs w:val="28"/>
        </w:rPr>
        <w:t>參</w:t>
      </w:r>
      <w:r>
        <w:rPr>
          <w:rFonts w:hint="eastAsia"/>
          <w:b w:val="0"/>
          <w:bCs w:val="0"/>
          <w:sz w:val="28"/>
          <w:szCs w:val="28"/>
        </w:rPr>
        <w:t>、</w:t>
      </w:r>
      <w:r w:rsidRPr="00CC58CF">
        <w:rPr>
          <w:rFonts w:hint="eastAsia"/>
          <w:sz w:val="28"/>
          <w:szCs w:val="28"/>
        </w:rPr>
        <w:t>問題</w:t>
      </w:r>
      <w:r w:rsidRPr="00C97E98">
        <w:rPr>
          <w:rFonts w:hint="eastAsia"/>
          <w:bCs w:val="0"/>
          <w:sz w:val="28"/>
          <w:szCs w:val="28"/>
        </w:rPr>
        <w:t>與</w:t>
      </w:r>
      <w:r w:rsidRPr="00CC58CF">
        <w:rPr>
          <w:rFonts w:hint="eastAsia"/>
          <w:sz w:val="28"/>
          <w:szCs w:val="28"/>
        </w:rPr>
        <w:t>困難</w:t>
      </w:r>
      <w:bookmarkEnd w:id="1"/>
    </w:p>
    <w:p w:rsidR="00564824" w:rsidRPr="00564824" w:rsidRDefault="005548C3" w:rsidP="0041314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一、師資員額問題：</w:t>
      </w:r>
    </w:p>
    <w:p w:rsidR="005548C3" w:rsidRPr="002C06C2" w:rsidRDefault="005548C3" w:rsidP="005548C3">
      <w:pPr>
        <w:spacing w:line="440" w:lineRule="exact"/>
        <w:ind w:firstLineChars="200" w:firstLine="560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標榜結合台灣文史兩個領域，但師資員額卻相當有限。本所每年只招收兩班日間部，</w:t>
      </w:r>
      <w:r w:rsidR="00807577">
        <w:rPr>
          <w:rFonts w:ascii="標楷體" w:eastAsia="標楷體" w:hAnsi="標楷體" w:hint="eastAsia"/>
          <w:color w:val="000000"/>
          <w:sz w:val="28"/>
          <w:szCs w:val="28"/>
        </w:rPr>
        <w:t>以往</w:t>
      </w:r>
      <w:proofErr w:type="gramStart"/>
      <w:r w:rsidR="00807577" w:rsidRPr="002C54DA">
        <w:rPr>
          <w:rFonts w:ascii="標楷體" w:eastAsia="標楷體" w:hAnsi="標楷體" w:hint="eastAsia"/>
          <w:color w:val="000000"/>
          <w:sz w:val="28"/>
          <w:szCs w:val="28"/>
        </w:rPr>
        <w:t>採</w:t>
      </w:r>
      <w:proofErr w:type="gramEnd"/>
      <w:r w:rsidR="00807577" w:rsidRPr="002C54DA">
        <w:rPr>
          <w:rFonts w:ascii="標楷體" w:eastAsia="標楷體" w:hAnsi="標楷體" w:hint="eastAsia"/>
          <w:color w:val="000000"/>
          <w:sz w:val="28"/>
          <w:szCs w:val="28"/>
        </w:rPr>
        <w:t>隔年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招收一班進修部，</w:t>
      </w:r>
      <w:r w:rsidR="00807577">
        <w:rPr>
          <w:rFonts w:ascii="標楷體" w:eastAsia="標楷體" w:hAnsi="標楷體" w:hint="eastAsia"/>
          <w:color w:val="000000"/>
          <w:sz w:val="28"/>
          <w:szCs w:val="28"/>
        </w:rPr>
        <w:t>直至106學年度起改為每年</w:t>
      </w:r>
      <w:r w:rsidR="00807577" w:rsidRPr="002C54DA">
        <w:rPr>
          <w:rFonts w:ascii="標楷體" w:eastAsia="標楷體" w:hAnsi="標楷體" w:hint="eastAsia"/>
          <w:color w:val="000000"/>
          <w:sz w:val="28"/>
          <w:szCs w:val="28"/>
        </w:rPr>
        <w:t>招</w:t>
      </w:r>
      <w:r w:rsidR="00807577">
        <w:rPr>
          <w:rFonts w:ascii="標楷體" w:eastAsia="標楷體" w:hAnsi="標楷體" w:hint="eastAsia"/>
          <w:color w:val="000000"/>
          <w:sz w:val="28"/>
          <w:szCs w:val="28"/>
        </w:rPr>
        <w:t>收</w:t>
      </w:r>
      <w:r w:rsidR="00807577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Pr="00B3040C">
        <w:rPr>
          <w:rFonts w:ascii="Calibri" w:eastAsia="標楷體" w:hAnsi="Calibri" w:hint="eastAsia"/>
          <w:color w:val="000000"/>
          <w:sz w:val="28"/>
          <w:szCs w:val="28"/>
        </w:rPr>
        <w:t>師資員額</w:t>
      </w:r>
      <w:r w:rsidR="00C978AF" w:rsidRPr="006E3378">
        <w:rPr>
          <w:rFonts w:ascii="Calibri" w:eastAsia="標楷體" w:hAnsi="Calibri" w:hint="eastAsia"/>
          <w:color w:val="000000"/>
          <w:sz w:val="28"/>
          <w:szCs w:val="28"/>
        </w:rPr>
        <w:t>共七人</w:t>
      </w:r>
      <w:r w:rsidR="00C978AF" w:rsidRPr="006E3378">
        <w:rPr>
          <w:rFonts w:ascii="標楷體" w:eastAsia="標楷體" w:hAnsi="標楷體" w:hint="eastAsia"/>
          <w:color w:val="000000"/>
          <w:sz w:val="28"/>
          <w:szCs w:val="28"/>
        </w:rPr>
        <w:t>（含語創系支援教師</w:t>
      </w:r>
      <w:r w:rsidR="00C978AF" w:rsidRPr="006E3378">
        <w:rPr>
          <w:rFonts w:ascii="標楷體" w:eastAsia="標楷體" w:hAnsi="標楷體"/>
          <w:color w:val="000000"/>
          <w:sz w:val="28"/>
          <w:szCs w:val="28"/>
        </w:rPr>
        <w:t>1人</w:t>
      </w:r>
      <w:r w:rsidR="00C978AF" w:rsidRPr="006E3378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Pr="00B3040C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C978AF" w:rsidRPr="006E3378">
        <w:rPr>
          <w:rFonts w:ascii="Calibri" w:eastAsia="標楷體" w:hAnsi="Calibri" w:hint="eastAsia"/>
          <w:color w:val="000000"/>
          <w:sz w:val="28"/>
          <w:szCs w:val="28"/>
        </w:rPr>
        <w:t>目前仍有</w:t>
      </w:r>
      <w:r w:rsidRPr="00B3040C">
        <w:rPr>
          <w:rFonts w:ascii="Calibri" w:eastAsia="標楷體" w:hAnsi="Calibri" w:hint="eastAsia"/>
          <w:color w:val="000000"/>
          <w:sz w:val="28"/>
          <w:szCs w:val="28"/>
        </w:rPr>
        <w:t>爭取增加師資員額</w:t>
      </w:r>
      <w:r w:rsidR="00B3040C" w:rsidRPr="006E3378">
        <w:rPr>
          <w:rFonts w:ascii="Calibri" w:eastAsia="標楷體" w:hAnsi="Calibri" w:hint="eastAsia"/>
          <w:color w:val="000000"/>
          <w:sz w:val="28"/>
          <w:szCs w:val="28"/>
        </w:rPr>
        <w:t>之空間</w:t>
      </w:r>
      <w:r w:rsidR="00B3040C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B3040C">
        <w:rPr>
          <w:rFonts w:ascii="Calibri" w:eastAsia="標楷體" w:hAnsi="Calibri" w:hint="eastAsia"/>
          <w:color w:val="000000"/>
          <w:sz w:val="28"/>
          <w:szCs w:val="28"/>
        </w:rPr>
        <w:t>需學校支持</w:t>
      </w:r>
      <w:r w:rsidRPr="00B3040C">
        <w:rPr>
          <w:rFonts w:ascii="Calibri" w:eastAsia="標楷體" w:hAnsi="Calibri" w:hint="eastAsia"/>
          <w:color w:val="000000"/>
          <w:sz w:val="28"/>
          <w:szCs w:val="28"/>
        </w:rPr>
        <w:t>。</w:t>
      </w:r>
    </w:p>
    <w:p w:rsidR="00564824" w:rsidRPr="00564824" w:rsidRDefault="005548C3" w:rsidP="0041314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二、學習風氣問題：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學生資質尚可，但想進一步深造人數不多。因此，投稿到校外有審查制度期刊的意願不強，對於其他大型研討會的論文發表或參與討論之風氣也有待提升。</w:t>
      </w:r>
    </w:p>
    <w:p w:rsidR="00564824" w:rsidRPr="00564824" w:rsidRDefault="005548C3" w:rsidP="00564824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三、系所經費方面：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本所經費有限，</w:t>
      </w:r>
      <w:r w:rsidR="00A318B5">
        <w:rPr>
          <w:rFonts w:ascii="Calibri" w:eastAsia="標楷體" w:hAnsi="Calibri" w:hint="eastAsia"/>
          <w:color w:val="000000"/>
          <w:sz w:val="28"/>
          <w:szCs w:val="28"/>
        </w:rPr>
        <w:t>雖然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學校補助申請亦多所設限，</w:t>
      </w:r>
      <w:r w:rsidR="00A318B5">
        <w:rPr>
          <w:rFonts w:ascii="Calibri" w:eastAsia="標楷體" w:hAnsi="Calibri" w:hint="eastAsia"/>
          <w:color w:val="000000"/>
          <w:sz w:val="28"/>
          <w:szCs w:val="28"/>
        </w:rPr>
        <w:t>但這三年來本所透過</w:t>
      </w:r>
      <w:proofErr w:type="gramStart"/>
      <w:r w:rsidR="00A318B5">
        <w:rPr>
          <w:rFonts w:ascii="Calibri" w:eastAsia="標楷體" w:hAnsi="Calibri" w:hint="eastAsia"/>
          <w:color w:val="000000"/>
          <w:sz w:val="28"/>
          <w:szCs w:val="28"/>
        </w:rPr>
        <w:t>本校教發中心</w:t>
      </w:r>
      <w:proofErr w:type="gramEnd"/>
      <w:r w:rsidR="00A318B5">
        <w:rPr>
          <w:rFonts w:ascii="新細明體" w:hAnsi="新細明體" w:hint="eastAsia"/>
          <w:color w:val="000000"/>
          <w:sz w:val="28"/>
          <w:szCs w:val="28"/>
        </w:rPr>
        <w:t>、</w:t>
      </w:r>
      <w:proofErr w:type="gramStart"/>
      <w:r w:rsidR="00A318B5">
        <w:rPr>
          <w:rFonts w:ascii="Calibri" w:eastAsia="標楷體" w:hAnsi="Calibri" w:hint="eastAsia"/>
          <w:color w:val="000000"/>
          <w:sz w:val="28"/>
          <w:szCs w:val="28"/>
        </w:rPr>
        <w:t>師培中心</w:t>
      </w:r>
      <w:proofErr w:type="gramEnd"/>
      <w:r w:rsidR="00A318B5">
        <w:rPr>
          <w:rFonts w:ascii="新細明體" w:hAnsi="新細明體" w:hint="eastAsia"/>
          <w:color w:val="000000"/>
          <w:sz w:val="28"/>
          <w:szCs w:val="28"/>
        </w:rPr>
        <w:t>、</w:t>
      </w:r>
      <w:r w:rsidR="00A318B5">
        <w:rPr>
          <w:rFonts w:ascii="Calibri" w:eastAsia="標楷體" w:hAnsi="Calibri" w:hint="eastAsia"/>
          <w:color w:val="000000"/>
          <w:sz w:val="28"/>
          <w:szCs w:val="28"/>
        </w:rPr>
        <w:t>人文藝術學院申請教師專業成長社群</w:t>
      </w:r>
      <w:r w:rsidR="00A318B5">
        <w:rPr>
          <w:rFonts w:ascii="新細明體" w:hAnsi="新細明體" w:hint="eastAsia"/>
          <w:color w:val="000000"/>
          <w:sz w:val="28"/>
          <w:szCs w:val="28"/>
        </w:rPr>
        <w:t>、</w:t>
      </w:r>
      <w:r w:rsidR="00A318B5">
        <w:rPr>
          <w:rFonts w:ascii="Calibri" w:eastAsia="標楷體" w:hAnsi="Calibri" w:hint="eastAsia"/>
          <w:color w:val="000000"/>
          <w:sz w:val="28"/>
          <w:szCs w:val="28"/>
        </w:rPr>
        <w:t>演講及企業參訪與職</w:t>
      </w:r>
      <w:proofErr w:type="gramStart"/>
      <w:r w:rsidR="00A318B5">
        <w:rPr>
          <w:rFonts w:ascii="Calibri" w:eastAsia="標楷體" w:hAnsi="Calibri" w:hint="eastAsia"/>
          <w:color w:val="000000"/>
          <w:sz w:val="28"/>
          <w:szCs w:val="28"/>
        </w:rPr>
        <w:t>涯</w:t>
      </w:r>
      <w:proofErr w:type="gramEnd"/>
      <w:r w:rsidR="00A318B5">
        <w:rPr>
          <w:rFonts w:ascii="Calibri" w:eastAsia="標楷體" w:hAnsi="Calibri" w:hint="eastAsia"/>
          <w:color w:val="000000"/>
          <w:sz w:val="28"/>
          <w:szCs w:val="28"/>
        </w:rPr>
        <w:t>講座等經費</w:t>
      </w:r>
      <w:r w:rsidR="00A318B5">
        <w:rPr>
          <w:rFonts w:ascii="新細明體" w:hAnsi="新細明體" w:hint="eastAsia"/>
          <w:color w:val="000000"/>
          <w:sz w:val="28"/>
          <w:szCs w:val="28"/>
        </w:rPr>
        <w:t>。</w:t>
      </w:r>
      <w:proofErr w:type="gramStart"/>
      <w:r w:rsidR="00A318B5" w:rsidRPr="006E3378">
        <w:rPr>
          <w:rFonts w:ascii="標楷體" w:eastAsia="標楷體" w:hAnsi="標楷體" w:hint="eastAsia"/>
          <w:color w:val="000000"/>
          <w:sz w:val="28"/>
          <w:szCs w:val="28"/>
        </w:rPr>
        <w:t>此外</w:t>
      </w:r>
      <w:r w:rsidR="00A318B5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proofErr w:type="gramEnd"/>
      <w:r w:rsidR="001722DB" w:rsidRPr="00EE5926">
        <w:rPr>
          <w:rFonts w:ascii="Calibri" w:eastAsia="標楷體" w:hAnsi="Calibri" w:hint="eastAsia"/>
          <w:color w:val="000000"/>
          <w:sz w:val="28"/>
          <w:szCs w:val="28"/>
        </w:rPr>
        <w:t>本所</w:t>
      </w:r>
      <w:r w:rsidR="00EE5926" w:rsidRPr="006E3378">
        <w:rPr>
          <w:rFonts w:ascii="Calibri" w:eastAsia="標楷體" w:hAnsi="Calibri" w:hint="eastAsia"/>
          <w:color w:val="000000"/>
          <w:sz w:val="28"/>
          <w:szCs w:val="28"/>
        </w:rPr>
        <w:t>也透過與</w:t>
      </w:r>
      <w:r w:rsidR="005548C3" w:rsidRPr="00EE5926">
        <w:rPr>
          <w:rFonts w:ascii="Calibri" w:eastAsia="標楷體" w:hAnsi="Calibri" w:hint="eastAsia"/>
          <w:color w:val="000000"/>
          <w:sz w:val="28"/>
          <w:szCs w:val="28"/>
        </w:rPr>
        <w:t>民間合作才能有足夠的經費來源，雖然到目前確爭取到</w:t>
      </w:r>
      <w:r w:rsidR="00EE5926" w:rsidRPr="006E3378">
        <w:rPr>
          <w:rFonts w:ascii="Calibri" w:eastAsia="標楷體" w:hAnsi="Calibri" w:hint="eastAsia"/>
          <w:color w:val="000000"/>
          <w:sz w:val="28"/>
          <w:szCs w:val="28"/>
        </w:rPr>
        <w:t>基金會</w:t>
      </w:r>
      <w:r w:rsidR="00EE5926" w:rsidRPr="006E3378">
        <w:rPr>
          <w:rFonts w:ascii="新細明體" w:hAnsi="新細明體" w:hint="eastAsia"/>
          <w:color w:val="000000"/>
          <w:sz w:val="28"/>
          <w:szCs w:val="28"/>
        </w:rPr>
        <w:t>、</w:t>
      </w:r>
      <w:r w:rsidR="005548C3" w:rsidRPr="00EE5926">
        <w:rPr>
          <w:rFonts w:ascii="Calibri" w:eastAsia="標楷體" w:hAnsi="Calibri" w:hint="eastAsia"/>
          <w:color w:val="000000"/>
          <w:sz w:val="28"/>
          <w:szCs w:val="28"/>
        </w:rPr>
        <w:t>民間社團的</w:t>
      </w:r>
      <w:proofErr w:type="gramStart"/>
      <w:r w:rsidR="005548C3" w:rsidRPr="00EE5926">
        <w:rPr>
          <w:rFonts w:ascii="Calibri" w:eastAsia="標楷體" w:hAnsi="Calibri" w:hint="eastAsia"/>
          <w:color w:val="000000"/>
          <w:sz w:val="28"/>
          <w:szCs w:val="28"/>
        </w:rPr>
        <w:t>挹</w:t>
      </w:r>
      <w:proofErr w:type="gramEnd"/>
      <w:r w:rsidR="005548C3" w:rsidRPr="00EE5926">
        <w:rPr>
          <w:rFonts w:ascii="Calibri" w:eastAsia="標楷體" w:hAnsi="Calibri" w:hint="eastAsia"/>
          <w:color w:val="000000"/>
          <w:sz w:val="28"/>
          <w:szCs w:val="28"/>
        </w:rPr>
        <w:t>注</w:t>
      </w:r>
      <w:r w:rsidR="00E01343" w:rsidRPr="00EE5926">
        <w:rPr>
          <w:rFonts w:ascii="Calibri" w:eastAsia="標楷體" w:hAnsi="Calibri" w:hint="eastAsia"/>
          <w:color w:val="000000"/>
          <w:sz w:val="28"/>
          <w:szCs w:val="28"/>
        </w:rPr>
        <w:t>以及個別的捐助，</w:t>
      </w:r>
      <w:r w:rsidR="005548C3" w:rsidRPr="00EE5926">
        <w:rPr>
          <w:rFonts w:ascii="Calibri" w:eastAsia="標楷體" w:hAnsi="Calibri" w:hint="eastAsia"/>
          <w:color w:val="000000"/>
          <w:sz w:val="28"/>
          <w:szCs w:val="28"/>
        </w:rPr>
        <w:t>但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這些並無任何保證，因此在執行研究計畫或學術交流活動、編輯學術刊物、舉辦講座或學術研討會等方面，都是逐年提案討論，無法進行長期的</w:t>
      </w:r>
      <w:proofErr w:type="gramStart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規</w:t>
      </w:r>
      <w:proofErr w:type="gramEnd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畫。</w:t>
      </w:r>
    </w:p>
    <w:p w:rsidR="00564824" w:rsidRPr="00564824" w:rsidRDefault="005548C3" w:rsidP="00564824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四、學生人數與素質問題：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    </w:t>
      </w:r>
      <w:r w:rsidR="005548C3" w:rsidRPr="002C06C2">
        <w:rPr>
          <w:rFonts w:ascii="Calibri" w:eastAsia="標楷體" w:hAnsi="Calibri"/>
          <w:color w:val="000000"/>
          <w:sz w:val="28"/>
          <w:szCs w:val="28"/>
        </w:rPr>
        <w:t>面對整體教育環境變遷，及人口</w:t>
      </w:r>
      <w:proofErr w:type="gramStart"/>
      <w:r w:rsidR="005548C3" w:rsidRPr="002C06C2">
        <w:rPr>
          <w:rFonts w:ascii="Calibri" w:eastAsia="標楷體" w:hAnsi="Calibri"/>
          <w:color w:val="000000"/>
          <w:sz w:val="28"/>
          <w:szCs w:val="28"/>
        </w:rPr>
        <w:t>結構少子化</w:t>
      </w:r>
      <w:proofErr w:type="gramEnd"/>
      <w:r w:rsidR="005548C3" w:rsidRPr="002C06C2">
        <w:rPr>
          <w:rFonts w:ascii="Calibri" w:eastAsia="標楷體" w:hAnsi="Calibri"/>
          <w:color w:val="000000"/>
          <w:sz w:val="28"/>
          <w:szCs w:val="28"/>
        </w:rPr>
        <w:t>的變化，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一般研究所</w:t>
      </w:r>
      <w:r w:rsidR="005548C3" w:rsidRPr="002C06C2">
        <w:rPr>
          <w:rFonts w:ascii="Calibri" w:eastAsia="標楷體" w:hAnsi="Calibri"/>
          <w:color w:val="000000"/>
          <w:sz w:val="28"/>
          <w:szCs w:val="28"/>
        </w:rPr>
        <w:t>招生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時報考人數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已在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減少，而且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台文系所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招收到非台灣文史出身的學生機率愈高，學生人數與素質必然影響到教學</w:t>
      </w:r>
      <w:r w:rsidR="005548C3" w:rsidRPr="002C06C2">
        <w:rPr>
          <w:rFonts w:ascii="Calibri" w:eastAsia="標楷體" w:hAnsi="Calibri"/>
          <w:color w:val="000000"/>
          <w:sz w:val="28"/>
          <w:szCs w:val="28"/>
        </w:rPr>
        <w:t>。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在學生人數</w:t>
      </w:r>
      <w:r w:rsidR="00F62925">
        <w:rPr>
          <w:rFonts w:ascii="Calibri" w:eastAsia="標楷體" w:hAnsi="Calibri" w:hint="eastAsia"/>
          <w:color w:val="000000"/>
          <w:sz w:val="28"/>
          <w:szCs w:val="28"/>
        </w:rPr>
        <w:t>上</w:t>
      </w:r>
      <w:r w:rsidR="00F62925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這三年來本所報考的人數反而有增無減</w:t>
      </w:r>
      <w:r w:rsidR="00055BA7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不過</w:t>
      </w:r>
      <w:r w:rsidR="00021D2E">
        <w:rPr>
          <w:rFonts w:ascii="Calibri" w:eastAsia="標楷體" w:hAnsi="Calibri" w:hint="eastAsia"/>
          <w:color w:val="000000"/>
          <w:sz w:val="28"/>
          <w:szCs w:val="28"/>
        </w:rPr>
        <w:t>確實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已有非</w:t>
      </w:r>
      <w:r w:rsidR="00055BA7" w:rsidRPr="002C06C2">
        <w:rPr>
          <w:rFonts w:ascii="Calibri" w:eastAsia="標楷體" w:hAnsi="Calibri" w:hint="eastAsia"/>
          <w:color w:val="000000"/>
          <w:sz w:val="28"/>
          <w:szCs w:val="28"/>
        </w:rPr>
        <w:t>台灣文史出身的學生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進入本所</w:t>
      </w:r>
      <w:r w:rsidR="00055BA7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055BA7">
        <w:rPr>
          <w:rFonts w:ascii="Calibri" w:eastAsia="標楷體" w:hAnsi="Calibri" w:hint="eastAsia"/>
          <w:color w:val="000000"/>
          <w:sz w:val="28"/>
          <w:szCs w:val="28"/>
        </w:rPr>
        <w:t>目前素質參差不齊</w:t>
      </w:r>
      <w:r w:rsidR="00021D2E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如何面對跨科系跨領域的學生，應該</w:t>
      </w:r>
      <w:r w:rsidR="00021D2E">
        <w:rPr>
          <w:rFonts w:ascii="Calibri" w:eastAsia="標楷體" w:hAnsi="Calibri" w:hint="eastAsia"/>
          <w:color w:val="000000"/>
          <w:sz w:val="28"/>
          <w:szCs w:val="28"/>
        </w:rPr>
        <w:t>是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本所未來重要的課題</w:t>
      </w:r>
      <w:r w:rsidR="005548C3" w:rsidRPr="002C06C2">
        <w:rPr>
          <w:rFonts w:ascii="Calibri" w:eastAsia="標楷體" w:hAnsi="Calibri"/>
          <w:color w:val="000000"/>
          <w:sz w:val="28"/>
          <w:szCs w:val="28"/>
        </w:rPr>
        <w:t>。</w:t>
      </w:r>
    </w:p>
    <w:p w:rsidR="005548C3" w:rsidRPr="00055BA7" w:rsidRDefault="005548C3" w:rsidP="005548C3">
      <w:pPr>
        <w:spacing w:line="440" w:lineRule="exact"/>
        <w:ind w:firstLineChars="200" w:firstLine="480"/>
        <w:jc w:val="both"/>
        <w:rPr>
          <w:color w:val="FF0000"/>
        </w:rPr>
      </w:pPr>
      <w:bookmarkStart w:id="2" w:name="_Toc259038924"/>
    </w:p>
    <w:p w:rsidR="005548C3" w:rsidRPr="00D670D3" w:rsidRDefault="001C1F2B" w:rsidP="002B4FD3">
      <w:pPr>
        <w:pStyle w:val="5"/>
        <w:spacing w:beforeLines="0" w:afterLines="0"/>
        <w:ind w:left="561" w:hanging="561"/>
        <w:rPr>
          <w:sz w:val="28"/>
          <w:szCs w:val="28"/>
        </w:rPr>
      </w:pPr>
      <w:r w:rsidRPr="002B4FD3">
        <w:rPr>
          <w:rFonts w:hint="eastAsia"/>
          <w:bCs w:val="0"/>
          <w:sz w:val="28"/>
          <w:szCs w:val="28"/>
        </w:rPr>
        <w:t>肆、</w:t>
      </w:r>
      <w:r w:rsidRPr="002B4FD3">
        <w:rPr>
          <w:rFonts w:hint="eastAsia"/>
          <w:sz w:val="28"/>
          <w:szCs w:val="28"/>
        </w:rPr>
        <w:t>改</w:t>
      </w:r>
      <w:r w:rsidRPr="00CC58CF">
        <w:rPr>
          <w:rFonts w:hint="eastAsia"/>
          <w:sz w:val="28"/>
          <w:szCs w:val="28"/>
        </w:rPr>
        <w:t>善策略</w:t>
      </w:r>
      <w:bookmarkEnd w:id="2"/>
    </w:p>
    <w:p w:rsidR="00564824" w:rsidRPr="00564824" w:rsidRDefault="005548C3" w:rsidP="002B4FD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一、強化師資陣容方面</w:t>
      </w:r>
      <w:r w:rsidR="00564824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主要將以聘請校內外兼任教師來解決</w:t>
      </w:r>
      <w:r w:rsidR="00737F04" w:rsidRPr="002C06C2">
        <w:rPr>
          <w:rFonts w:ascii="Calibri" w:eastAsia="標楷體" w:hAnsi="Calibri" w:hint="eastAsia"/>
          <w:color w:val="000000"/>
          <w:sz w:val="28"/>
          <w:szCs w:val="28"/>
        </w:rPr>
        <w:t>。</w:t>
      </w:r>
      <w:proofErr w:type="gramStart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此外</w:t>
      </w:r>
      <w:r w:rsidR="00737F04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proofErr w:type="gramEnd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也與相關系所</w:t>
      </w:r>
      <w:r w:rsidR="00737F04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如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lastRenderedPageBreak/>
        <w:t>語文</w:t>
      </w:r>
      <w:r w:rsidR="00BA7BB3">
        <w:rPr>
          <w:rFonts w:ascii="Calibri" w:eastAsia="標楷體" w:hAnsi="Calibri" w:hint="eastAsia"/>
          <w:color w:val="000000"/>
          <w:sz w:val="28"/>
          <w:szCs w:val="28"/>
        </w:rPr>
        <w:t>與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創作</w:t>
      </w:r>
      <w:r w:rsidR="00BA7BB3">
        <w:rPr>
          <w:rFonts w:ascii="Calibri" w:eastAsia="標楷體" w:hAnsi="Calibri" w:hint="eastAsia"/>
          <w:color w:val="000000"/>
          <w:sz w:val="28"/>
          <w:szCs w:val="28"/>
        </w:rPr>
        <w:t>學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系、</w:t>
      </w:r>
      <w:r w:rsidR="00DE2DC2">
        <w:rPr>
          <w:rFonts w:ascii="Calibri" w:eastAsia="標楷體" w:hAnsi="Calibri" w:hint="eastAsia"/>
          <w:color w:val="000000"/>
          <w:sz w:val="28"/>
          <w:szCs w:val="28"/>
        </w:rPr>
        <w:t>社會與區域發展學系</w:t>
      </w:r>
      <w:r w:rsidR="00DE2DC2">
        <w:rPr>
          <w:rFonts w:ascii="新細明體" w:hAnsi="新細明體" w:hint="eastAsia"/>
          <w:color w:val="000000"/>
          <w:sz w:val="28"/>
          <w:szCs w:val="28"/>
        </w:rPr>
        <w:t>、</w:t>
      </w:r>
      <w:r w:rsidR="00F71738">
        <w:rPr>
          <w:rFonts w:ascii="Calibri" w:eastAsia="標楷體" w:hAnsi="Calibri" w:hint="eastAsia"/>
          <w:color w:val="000000"/>
          <w:sz w:val="28"/>
          <w:szCs w:val="28"/>
        </w:rPr>
        <w:t>文化創意產業經營學系</w:t>
      </w:r>
      <w:r w:rsidR="00F71738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F71738">
        <w:rPr>
          <w:rFonts w:ascii="Calibri" w:eastAsia="標楷體" w:hAnsi="Calibri" w:hint="eastAsia"/>
          <w:color w:val="000000"/>
          <w:sz w:val="28"/>
          <w:szCs w:val="28"/>
        </w:rPr>
        <w:t>數位科技設計系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等校內單位合作，進行跨系所之功能整合，以加深擴大各科教學之深度與廣度</w:t>
      </w:r>
      <w:r w:rsidR="00737F04"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讓同學能接觸到更多優秀的老師。</w:t>
      </w:r>
    </w:p>
    <w:p w:rsidR="00564824" w:rsidRPr="00564824" w:rsidRDefault="005548C3" w:rsidP="00564824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二、增加學習活動方面</w:t>
      </w:r>
      <w:r w:rsidR="00564824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選擇</w:t>
      </w:r>
      <w:proofErr w:type="gramStart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各校台文</w:t>
      </w:r>
      <w:proofErr w:type="gramEnd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系所與民間文化團體進行合作，以長期交流建立默契，讓學生之間也能加強互動，促進更多研究的思考。</w:t>
      </w:r>
    </w:p>
    <w:p w:rsidR="00564824" w:rsidRPr="00564824" w:rsidRDefault="005548C3" w:rsidP="00564824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三、提升研究風氣方面</w:t>
      </w:r>
      <w:r w:rsidR="00564824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64824" w:rsidP="00564824">
      <w:pPr>
        <w:spacing w:line="440" w:lineRule="exact"/>
        <w:jc w:val="both"/>
        <w:rPr>
          <w:rFonts w:ascii="Calibri" w:eastAsia="標楷體" w:hAnsi="Calibri"/>
          <w:color w:val="00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除鼓勵學生把握</w:t>
      </w:r>
      <w:proofErr w:type="gramStart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校外跨選的</w:t>
      </w:r>
      <w:proofErr w:type="gramEnd"/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學分，學習各種他校教師所擁有的相關知能。為鼓勵同學多參加研討會或發表論文，本所已制定相關獎勵措施，以培養大家積極從事研究的動能。</w:t>
      </w:r>
    </w:p>
    <w:p w:rsidR="00564824" w:rsidRPr="00564824" w:rsidRDefault="00564824" w:rsidP="00564824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四、</w:t>
      </w:r>
      <w:r w:rsidR="005548C3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爭取系所經費方面</w:t>
      </w:r>
      <w:r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64824" w:rsidP="00564824">
      <w:pPr>
        <w:spacing w:line="440" w:lineRule="exact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Calibri" w:eastAsia="標楷體" w:hAnsi="Calibri" w:hint="eastAsia"/>
          <w:color w:val="000000"/>
          <w:sz w:val="28"/>
          <w:szCs w:val="28"/>
        </w:rPr>
        <w:t xml:space="preserve">　　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要求官方增加撥付款項可能性不高，未來必須加強發展本系特色，與相關民間社團、基金會等合作，</w:t>
      </w:r>
      <w:r w:rsidR="005548C3" w:rsidRPr="00E01343">
        <w:rPr>
          <w:rFonts w:ascii="Calibri" w:eastAsia="標楷體" w:hAnsi="Calibri" w:hint="eastAsia"/>
          <w:color w:val="000000"/>
          <w:sz w:val="28"/>
          <w:szCs w:val="28"/>
        </w:rPr>
        <w:t>積極爭取來自捐助團體之獎學金與活動經費</w:t>
      </w:r>
      <w:r w:rsidR="005548C3" w:rsidRPr="002C06C2">
        <w:rPr>
          <w:rFonts w:ascii="Calibri" w:eastAsia="標楷體" w:hAnsi="Calibri" w:hint="eastAsia"/>
          <w:color w:val="000000"/>
          <w:sz w:val="28"/>
          <w:szCs w:val="28"/>
        </w:rPr>
        <w:t>。各教師也將積極善用自己的人脈與專長，與各界密切聯繫合作，使研究、教學、發展等經費來源上能有所突破。</w:t>
      </w:r>
    </w:p>
    <w:p w:rsidR="005548C3" w:rsidRPr="002C06C2" w:rsidRDefault="005548C3" w:rsidP="005548C3">
      <w:pPr>
        <w:rPr>
          <w:color w:val="FF0000"/>
        </w:rPr>
      </w:pPr>
      <w:bookmarkStart w:id="3" w:name="_Toc259038925"/>
    </w:p>
    <w:p w:rsidR="005548C3" w:rsidRPr="002C06C2" w:rsidRDefault="001C1F2B" w:rsidP="00D670D3">
      <w:pPr>
        <w:pStyle w:val="4"/>
        <w:spacing w:line="240" w:lineRule="auto"/>
        <w:rPr>
          <w:rFonts w:eastAsia="標楷體"/>
          <w:b/>
        </w:rPr>
      </w:pPr>
      <w:r>
        <w:rPr>
          <w:rFonts w:eastAsia="標楷體" w:hint="eastAsia"/>
          <w:b/>
          <w:bCs/>
          <w:sz w:val="28"/>
          <w:szCs w:val="28"/>
        </w:rPr>
        <w:t>伍、</w:t>
      </w:r>
      <w:r w:rsidRPr="00CC58CF">
        <w:rPr>
          <w:rFonts w:eastAsia="標楷體" w:hint="eastAsia"/>
          <w:b/>
          <w:bCs/>
          <w:sz w:val="28"/>
          <w:szCs w:val="28"/>
        </w:rPr>
        <w:t>自評小結</w:t>
      </w:r>
      <w:bookmarkEnd w:id="3"/>
    </w:p>
    <w:p w:rsidR="005548C3" w:rsidRPr="002C06C2" w:rsidRDefault="005548C3" w:rsidP="005548C3">
      <w:pPr>
        <w:spacing w:line="440" w:lineRule="exact"/>
        <w:ind w:firstLineChars="200" w:firstLine="560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/>
          <w:color w:val="000000"/>
          <w:sz w:val="28"/>
          <w:szCs w:val="28"/>
        </w:rPr>
        <w:t>本所教師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的</w:t>
      </w:r>
      <w:r w:rsidRPr="002C06C2">
        <w:rPr>
          <w:rFonts w:ascii="Calibri" w:eastAsia="標楷體" w:hAnsi="Calibri"/>
          <w:color w:val="000000"/>
          <w:sz w:val="28"/>
          <w:szCs w:val="28"/>
        </w:rPr>
        <w:t>整體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活動</w:t>
      </w:r>
      <w:r w:rsidRPr="002C06C2">
        <w:rPr>
          <w:rFonts w:ascii="Calibri" w:eastAsia="標楷體" w:hAnsi="Calibri"/>
          <w:color w:val="000000"/>
          <w:sz w:val="28"/>
          <w:szCs w:val="28"/>
        </w:rPr>
        <w:t>，從專業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領域之</w:t>
      </w:r>
      <w:r w:rsidRPr="002C06C2">
        <w:rPr>
          <w:rFonts w:ascii="Calibri" w:eastAsia="標楷體" w:hAnsi="Calibri"/>
          <w:color w:val="000000"/>
          <w:sz w:val="28"/>
          <w:szCs w:val="28"/>
        </w:rPr>
        <w:t>研究到社會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關懷與</w:t>
      </w:r>
      <w:r w:rsidRPr="002C06C2">
        <w:rPr>
          <w:rFonts w:ascii="Calibri" w:eastAsia="標楷體" w:hAnsi="Calibri"/>
          <w:color w:val="000000"/>
          <w:sz w:val="28"/>
          <w:szCs w:val="28"/>
        </w:rPr>
        <w:t>實踐上，皆有精湛表現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。</w:t>
      </w:r>
      <w:r w:rsidRPr="002C06C2">
        <w:rPr>
          <w:rFonts w:ascii="Calibri" w:eastAsia="標楷體" w:hAnsi="Calibri"/>
          <w:color w:val="000000"/>
          <w:sz w:val="28"/>
          <w:szCs w:val="28"/>
        </w:rPr>
        <w:t>教師個人專業學術研究，由教師著作目錄中，即可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清楚看到大家都</w:t>
      </w:r>
      <w:r w:rsidRPr="002C06C2">
        <w:rPr>
          <w:rFonts w:ascii="Calibri" w:eastAsia="標楷體" w:hAnsi="Calibri"/>
          <w:color w:val="000000"/>
          <w:sz w:val="28"/>
          <w:szCs w:val="28"/>
        </w:rPr>
        <w:t>在各自研究領域中長期投入心力，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展現一定的</w:t>
      </w:r>
      <w:r w:rsidRPr="002C06C2">
        <w:rPr>
          <w:rFonts w:ascii="Calibri" w:eastAsia="標楷體" w:hAnsi="Calibri"/>
          <w:color w:val="000000"/>
          <w:sz w:val="28"/>
          <w:szCs w:val="28"/>
        </w:rPr>
        <w:t>成果。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全體專任</w:t>
      </w:r>
      <w:r w:rsidRPr="002C06C2">
        <w:rPr>
          <w:rFonts w:ascii="Calibri" w:eastAsia="標楷體" w:hAnsi="Calibri"/>
          <w:color w:val="000000"/>
          <w:sz w:val="28"/>
          <w:szCs w:val="28"/>
        </w:rPr>
        <w:t>教師亦致力於課程教學，帶領研究生進入台灣文史研究的範疇，由研究生的研究論文可見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，</w:t>
      </w:r>
      <w:r w:rsidRPr="002C06C2">
        <w:rPr>
          <w:rFonts w:ascii="Calibri" w:eastAsia="標楷體" w:hAnsi="Calibri"/>
          <w:color w:val="000000"/>
          <w:sz w:val="28"/>
          <w:szCs w:val="28"/>
        </w:rPr>
        <w:t>教師與學生的相互對話與交流，奠基並創新台灣研究的議題與範疇，使專業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領域之</w:t>
      </w:r>
      <w:r w:rsidRPr="002C06C2">
        <w:rPr>
          <w:rFonts w:ascii="Calibri" w:eastAsia="標楷體" w:hAnsi="Calibri"/>
          <w:color w:val="000000"/>
          <w:sz w:val="28"/>
          <w:szCs w:val="28"/>
        </w:rPr>
        <w:t>研究更為深廣與精緻，故本所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師生</w:t>
      </w:r>
      <w:r w:rsidRPr="002C06C2">
        <w:rPr>
          <w:rFonts w:ascii="Calibri" w:eastAsia="標楷體" w:hAnsi="Calibri"/>
          <w:color w:val="000000"/>
          <w:sz w:val="28"/>
          <w:szCs w:val="28"/>
        </w:rPr>
        <w:t>在研究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成果方面，已經有一定的成績。但是為了強化本所教學與研究的輔助機制，本所還有諸多必須改善之處，整體尚待加強化之要點</w:t>
      </w:r>
      <w:r w:rsidRPr="002C06C2">
        <w:rPr>
          <w:rFonts w:ascii="Calibri" w:eastAsia="標楷體" w:hAnsi="Calibri"/>
          <w:color w:val="000000"/>
          <w:sz w:val="28"/>
          <w:szCs w:val="28"/>
        </w:rPr>
        <w:t>，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大致</w:t>
      </w:r>
      <w:r w:rsidRPr="002C06C2">
        <w:rPr>
          <w:rFonts w:ascii="Calibri" w:eastAsia="標楷體" w:hAnsi="Calibri"/>
          <w:color w:val="000000"/>
          <w:sz w:val="28"/>
          <w:szCs w:val="28"/>
        </w:rPr>
        <w:t>可歸納為下列三項：</w:t>
      </w:r>
    </w:p>
    <w:p w:rsidR="005548C3" w:rsidRPr="00351EBA" w:rsidRDefault="005548C3" w:rsidP="002B4FD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351EBA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一、追求台灣文史研究整合</w:t>
      </w:r>
      <w:r w:rsidRPr="00351EBA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與多元創新</w:t>
      </w:r>
      <w:r w:rsidR="00351EBA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548C3" w:rsidP="005548C3">
      <w:pPr>
        <w:spacing w:line="440" w:lineRule="exact"/>
        <w:ind w:firstLineChars="200" w:firstLine="560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 w:hint="eastAsia"/>
          <w:color w:val="000000"/>
          <w:sz w:val="28"/>
          <w:szCs w:val="28"/>
        </w:rPr>
        <w:t>本所</w:t>
      </w:r>
      <w:r w:rsidRPr="002C06C2">
        <w:rPr>
          <w:rFonts w:ascii="Calibri" w:eastAsia="標楷體" w:hAnsi="Calibri"/>
          <w:color w:val="000000"/>
          <w:sz w:val="28"/>
          <w:szCs w:val="28"/>
        </w:rPr>
        <w:t>教師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致力於台灣</w:t>
      </w:r>
      <w:r w:rsidRPr="002C06C2">
        <w:rPr>
          <w:rFonts w:ascii="Calibri" w:eastAsia="標楷體" w:hAnsi="Calibri"/>
          <w:color w:val="000000"/>
          <w:sz w:val="28"/>
          <w:szCs w:val="28"/>
        </w:rPr>
        <w:t>文學和史學兩項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研究</w:t>
      </w:r>
      <w:r w:rsidRPr="002C06C2">
        <w:rPr>
          <w:rFonts w:ascii="Calibri" w:eastAsia="標楷體" w:hAnsi="Calibri"/>
          <w:color w:val="000000"/>
          <w:sz w:val="28"/>
          <w:szCs w:val="28"/>
        </w:rPr>
        <w:t>能力的訓練與研究，以培養專業台灣文史研究人才為主，亦鼓勵師生對既有研究議題的深化，以及研究領域的創新。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但不論整合或創新，實際上都還有改善的空間，未來面對此一目標，我們會繼續努力。</w:t>
      </w:r>
    </w:p>
    <w:p w:rsidR="005548C3" w:rsidRPr="00351EBA" w:rsidRDefault="005548C3" w:rsidP="002B4FD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351EBA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lastRenderedPageBreak/>
        <w:t>二、</w:t>
      </w:r>
      <w:r w:rsidRPr="00351EBA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拓展</w:t>
      </w:r>
      <w:r w:rsidRPr="00351EBA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跨校跨國之</w:t>
      </w:r>
      <w:r w:rsidRPr="00351EBA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學術合作與交流</w:t>
      </w:r>
      <w:r w:rsidR="00351EBA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548C3" w:rsidP="005548C3">
      <w:pPr>
        <w:spacing w:line="440" w:lineRule="exact"/>
        <w:ind w:firstLineChars="200" w:firstLine="560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/>
          <w:color w:val="000000"/>
          <w:sz w:val="28"/>
          <w:szCs w:val="28"/>
        </w:rPr>
        <w:t>為因應全球化趨勢下的文史研究以及國內外社會變遷，本所不定期以各類研究議題舉辦相關研討會、研習營、專題講座，以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擴展</w:t>
      </w:r>
      <w:r w:rsidRPr="002C06C2">
        <w:rPr>
          <w:rFonts w:ascii="Calibri" w:eastAsia="標楷體" w:hAnsi="Calibri"/>
          <w:color w:val="000000"/>
          <w:sz w:val="28"/>
          <w:szCs w:val="28"/>
        </w:rPr>
        <w:t>本所教師與研究生的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視野。但是，整體而言，教師的國際化交流較多，研究生</w:t>
      </w:r>
      <w:r w:rsidRPr="002C06C2">
        <w:rPr>
          <w:rFonts w:ascii="Calibri" w:eastAsia="標楷體" w:hAnsi="Calibri"/>
          <w:color w:val="000000"/>
          <w:sz w:val="28"/>
          <w:szCs w:val="28"/>
        </w:rPr>
        <w:t>參與學術合作與國際交流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部分還有待加強。本所計畫持續推動跨校交流與國際交流</w:t>
      </w:r>
      <w:r w:rsidRPr="002C06C2">
        <w:rPr>
          <w:rFonts w:ascii="Calibri" w:eastAsia="標楷體" w:hAnsi="Calibri"/>
          <w:color w:val="000000"/>
          <w:sz w:val="28"/>
          <w:szCs w:val="28"/>
        </w:rPr>
        <w:t>，開創多元研究領域與視野，以期全面整體的均衡發展、建全專業內涵，提升本所競爭力。</w:t>
      </w:r>
    </w:p>
    <w:p w:rsidR="005548C3" w:rsidRPr="00351EBA" w:rsidRDefault="005548C3" w:rsidP="002B4FD3">
      <w:pPr>
        <w:spacing w:line="440" w:lineRule="exact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351EBA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三、強化研究生基本能力之訓練</w:t>
      </w:r>
      <w:r w:rsidR="00351EBA" w:rsidRPr="00564824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</w:t>
      </w:r>
    </w:p>
    <w:p w:rsidR="005548C3" w:rsidRPr="002C06C2" w:rsidRDefault="005548C3" w:rsidP="005548C3">
      <w:pPr>
        <w:spacing w:line="440" w:lineRule="exact"/>
        <w:ind w:firstLineChars="200" w:firstLine="560"/>
        <w:jc w:val="both"/>
        <w:rPr>
          <w:rFonts w:ascii="Calibri" w:eastAsia="標楷體" w:hAnsi="Calibri"/>
          <w:color w:val="000000"/>
          <w:sz w:val="28"/>
          <w:szCs w:val="28"/>
        </w:rPr>
      </w:pPr>
      <w:r w:rsidRPr="002C06C2">
        <w:rPr>
          <w:rFonts w:ascii="Calibri" w:eastAsia="標楷體" w:hAnsi="Calibri"/>
          <w:color w:val="000000"/>
          <w:sz w:val="28"/>
          <w:szCs w:val="28"/>
        </w:rPr>
        <w:t>為使台灣文史知識能推廣到社會大眾，本所以</w:t>
      </w:r>
      <w:r w:rsidRPr="009F2183">
        <w:rPr>
          <w:rFonts w:ascii="Calibri" w:eastAsia="標楷體" w:hAnsi="Calibri" w:hint="eastAsia"/>
          <w:color w:val="000000"/>
          <w:sz w:val="28"/>
          <w:szCs w:val="28"/>
        </w:rPr>
        <w:t>國、中小學</w:t>
      </w:r>
      <w:r w:rsidR="009F2183" w:rsidRPr="006E3378">
        <w:rPr>
          <w:rFonts w:ascii="Calibri" w:eastAsia="標楷體" w:hAnsi="Calibri" w:hint="eastAsia"/>
          <w:color w:val="000000"/>
          <w:sz w:val="28"/>
          <w:szCs w:val="28"/>
        </w:rPr>
        <w:t>及幼稚園</w:t>
      </w:r>
      <w:r w:rsidRPr="009F2183">
        <w:rPr>
          <w:rFonts w:ascii="Calibri" w:eastAsia="標楷體" w:hAnsi="Calibri" w:hint="eastAsia"/>
          <w:color w:val="000000"/>
          <w:sz w:val="28"/>
          <w:szCs w:val="28"/>
        </w:rPr>
        <w:t>教師</w:t>
      </w:r>
      <w:r w:rsidR="009F2183" w:rsidRPr="006E3378">
        <w:rPr>
          <w:rFonts w:ascii="Calibri" w:eastAsia="標楷體" w:hAnsi="Calibri" w:hint="eastAsia"/>
          <w:color w:val="000000"/>
          <w:sz w:val="28"/>
          <w:szCs w:val="28"/>
        </w:rPr>
        <w:t>和從事文化相關工作者</w:t>
      </w:r>
      <w:r w:rsidRPr="009F2183">
        <w:rPr>
          <w:rFonts w:ascii="Calibri" w:eastAsia="標楷體" w:hAnsi="Calibri" w:hint="eastAsia"/>
          <w:color w:val="000000"/>
          <w:sz w:val="28"/>
          <w:szCs w:val="28"/>
        </w:rPr>
        <w:t>為對象開設夜間碩士</w:t>
      </w:r>
      <w:r w:rsidR="009F2183" w:rsidRPr="006E3378">
        <w:rPr>
          <w:rFonts w:ascii="Calibri" w:eastAsia="標楷體" w:hAnsi="Calibri" w:hint="eastAsia"/>
          <w:color w:val="000000"/>
          <w:sz w:val="28"/>
          <w:szCs w:val="28"/>
        </w:rPr>
        <w:t>在職專</w:t>
      </w:r>
      <w:r w:rsidRPr="009F2183">
        <w:rPr>
          <w:rFonts w:ascii="Calibri" w:eastAsia="標楷體" w:hAnsi="Calibri" w:hint="eastAsia"/>
          <w:color w:val="000000"/>
          <w:sz w:val="28"/>
          <w:szCs w:val="28"/>
        </w:rPr>
        <w:t>班</w:t>
      </w:r>
      <w:r w:rsidRPr="002C06C2">
        <w:rPr>
          <w:rFonts w:ascii="Calibri" w:eastAsia="標楷體" w:hAnsi="Calibri"/>
          <w:color w:val="000000"/>
          <w:sz w:val="28"/>
          <w:szCs w:val="28"/>
        </w:rPr>
        <w:t>，以落實台灣文史教育向下紮根</w:t>
      </w:r>
      <w:r w:rsidR="009F2183">
        <w:rPr>
          <w:rFonts w:ascii="微軟正黑體" w:eastAsia="微軟正黑體" w:hAnsi="微軟正黑體" w:hint="eastAsia"/>
          <w:color w:val="000000"/>
          <w:sz w:val="28"/>
          <w:szCs w:val="28"/>
        </w:rPr>
        <w:t>，</w:t>
      </w:r>
      <w:r w:rsidR="00BF382B">
        <w:rPr>
          <w:rFonts w:ascii="Calibri" w:eastAsia="標楷體" w:hAnsi="Calibri" w:hint="eastAsia"/>
          <w:color w:val="000000"/>
          <w:sz w:val="28"/>
          <w:szCs w:val="28"/>
        </w:rPr>
        <w:t>並強化台灣在地文化之推行</w:t>
      </w:r>
      <w:r w:rsidRPr="002C06C2">
        <w:rPr>
          <w:rFonts w:ascii="Calibri" w:eastAsia="標楷體" w:hAnsi="Calibri"/>
          <w:color w:val="000000"/>
          <w:sz w:val="28"/>
          <w:szCs w:val="28"/>
        </w:rPr>
        <w:t>。本所教師亦積極參與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民間社團活動，接受</w:t>
      </w:r>
      <w:r w:rsidRPr="002C06C2">
        <w:rPr>
          <w:rFonts w:ascii="Calibri" w:eastAsia="標楷體" w:hAnsi="Calibri"/>
          <w:color w:val="000000"/>
          <w:sz w:val="28"/>
          <w:szCs w:val="28"/>
        </w:rPr>
        <w:t>各界邀約，出席相關文史教育演講、座談會，宣傳台灣文史知識與本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土</w:t>
      </w:r>
      <w:r w:rsidRPr="002C06C2">
        <w:rPr>
          <w:rFonts w:ascii="Calibri" w:eastAsia="標楷體" w:hAnsi="Calibri"/>
          <w:color w:val="000000"/>
          <w:sz w:val="28"/>
          <w:szCs w:val="28"/>
        </w:rPr>
        <w:t>教育理念。使研究與教學並進，並能落實到社會實踐。</w:t>
      </w:r>
      <w:r w:rsidRPr="002C06C2">
        <w:rPr>
          <w:rFonts w:ascii="Calibri" w:eastAsia="標楷體" w:hAnsi="Calibri" w:hint="eastAsia"/>
          <w:color w:val="000000"/>
          <w:sz w:val="28"/>
          <w:szCs w:val="28"/>
        </w:rPr>
        <w:t>然而，教師最基本工作是指導研究生，培養學生兼具台灣文史之基本素養與核心能力，顯然還必須投入更多資源，這是本所今後的重點工作。</w:t>
      </w:r>
    </w:p>
    <w:p w:rsidR="005548C3" w:rsidRPr="002C06C2" w:rsidRDefault="005548C3" w:rsidP="005548C3"/>
    <w:p w:rsidR="005548C3" w:rsidRPr="002C06C2" w:rsidRDefault="005548C3"/>
    <w:p w:rsidR="00C47521" w:rsidRPr="00C47521" w:rsidRDefault="00C47521"/>
    <w:p w:rsidR="00C47521" w:rsidRPr="00C47521" w:rsidRDefault="00C47521"/>
    <w:p w:rsidR="00C47521" w:rsidRPr="00C47521" w:rsidRDefault="00C47521"/>
    <w:p w:rsidR="00C47521" w:rsidRPr="00C47521" w:rsidRDefault="00C47521"/>
    <w:p w:rsidR="00C47521" w:rsidRPr="00C47521" w:rsidRDefault="00C47521"/>
    <w:p w:rsidR="00C47521" w:rsidRPr="00C47521" w:rsidRDefault="00C47521"/>
    <w:p w:rsidR="00C47521" w:rsidRDefault="00C47521" w:rsidP="00C47521"/>
    <w:p w:rsidR="009E7B06" w:rsidRPr="00C47521" w:rsidRDefault="009E7B06" w:rsidP="006E3378">
      <w:pPr>
        <w:jc w:val="right"/>
      </w:pPr>
    </w:p>
    <w:sectPr w:rsidR="009E7B06" w:rsidRPr="00C47521" w:rsidSect="00CE24C2">
      <w:footerReference w:type="default" r:id="rId8"/>
      <w:pgSz w:w="11906" w:h="16838"/>
      <w:pgMar w:top="1440" w:right="1800" w:bottom="1440" w:left="1800" w:header="851" w:footer="992" w:gutter="0"/>
      <w:pgNumType w:start="56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142" w:rsidRDefault="00204142" w:rsidP="00A84020">
      <w:r>
        <w:separator/>
      </w:r>
    </w:p>
  </w:endnote>
  <w:endnote w:type="continuationSeparator" w:id="0">
    <w:p w:rsidR="00204142" w:rsidRDefault="00204142" w:rsidP="00A84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1D" w:rsidRDefault="00224779" w:rsidP="002D5D48">
    <w:pPr>
      <w:pStyle w:val="a3"/>
      <w:jc w:val="center"/>
    </w:pPr>
    <w:r w:rsidRPr="00224779">
      <w:fldChar w:fldCharType="begin"/>
    </w:r>
    <w:r w:rsidR="002F101D">
      <w:instrText xml:space="preserve"> PAGE   \* MERGEFORMAT </w:instrText>
    </w:r>
    <w:r w:rsidRPr="00224779">
      <w:fldChar w:fldCharType="separate"/>
    </w:r>
    <w:r w:rsidR="002B4FD3" w:rsidRPr="002B4FD3">
      <w:rPr>
        <w:noProof/>
        <w:lang w:val="zh-TW"/>
      </w:rPr>
      <w:t>66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142" w:rsidRDefault="00204142" w:rsidP="00A84020">
      <w:r>
        <w:separator/>
      </w:r>
    </w:p>
  </w:footnote>
  <w:footnote w:type="continuationSeparator" w:id="0">
    <w:p w:rsidR="00204142" w:rsidRDefault="00204142" w:rsidP="00A840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9697F"/>
    <w:multiLevelType w:val="hybridMultilevel"/>
    <w:tmpl w:val="F3B65258"/>
    <w:lvl w:ilvl="0" w:tplc="AFC810EE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B705190"/>
    <w:multiLevelType w:val="hybridMultilevel"/>
    <w:tmpl w:val="BCEE815E"/>
    <w:lvl w:ilvl="0" w:tplc="FB8484EA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eastAsia="標楷體" w:hint="eastAsia"/>
        <w:b/>
        <w:i w:val="0"/>
        <w:sz w:val="20"/>
        <w:szCs w:val="20"/>
      </w:rPr>
    </w:lvl>
    <w:lvl w:ilvl="1" w:tplc="5844A202">
      <w:start w:val="1"/>
      <w:numFmt w:val="taiwaneseCountingThousand"/>
      <w:lvlText w:val="%2、"/>
      <w:lvlJc w:val="left"/>
      <w:pPr>
        <w:tabs>
          <w:tab w:val="num" w:pos="1080"/>
        </w:tabs>
        <w:ind w:left="1080" w:hanging="600"/>
      </w:pPr>
      <w:rPr>
        <w:rFonts w:ascii="標楷體" w:eastAsia="標楷體" w:hAnsi="標楷體" w:cs="Times New Roman"/>
        <w:b w:val="0"/>
        <w:i w:val="0"/>
        <w:sz w:val="20"/>
        <w:szCs w:val="20"/>
      </w:rPr>
    </w:lvl>
    <w:lvl w:ilvl="2" w:tplc="007E5A4C">
      <w:start w:val="1"/>
      <w:numFmt w:val="decimal"/>
      <w:lvlText w:val="%3."/>
      <w:lvlJc w:val="left"/>
      <w:pPr>
        <w:tabs>
          <w:tab w:val="num" w:pos="1418"/>
        </w:tabs>
        <w:ind w:left="1418" w:hanging="284"/>
      </w:pPr>
      <w:rPr>
        <w:rFonts w:hint="default"/>
        <w:b/>
        <w:i w:val="0"/>
        <w:sz w:val="20"/>
        <w:szCs w:val="20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CE52C44"/>
    <w:multiLevelType w:val="hybridMultilevel"/>
    <w:tmpl w:val="CBE6F54C"/>
    <w:lvl w:ilvl="0" w:tplc="DE8E86F4">
      <w:start w:val="1"/>
      <w:numFmt w:val="taiwaneseCountingThousand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8C3"/>
    <w:rsid w:val="000013C9"/>
    <w:rsid w:val="000034FA"/>
    <w:rsid w:val="00004EA7"/>
    <w:rsid w:val="00010345"/>
    <w:rsid w:val="00021D2E"/>
    <w:rsid w:val="00024F4E"/>
    <w:rsid w:val="000412F9"/>
    <w:rsid w:val="00055BA7"/>
    <w:rsid w:val="00056F30"/>
    <w:rsid w:val="00061032"/>
    <w:rsid w:val="00061FBE"/>
    <w:rsid w:val="000731CB"/>
    <w:rsid w:val="00073FEF"/>
    <w:rsid w:val="00082748"/>
    <w:rsid w:val="00085052"/>
    <w:rsid w:val="00094A69"/>
    <w:rsid w:val="000A0B53"/>
    <w:rsid w:val="000A4E82"/>
    <w:rsid w:val="000A7E3D"/>
    <w:rsid w:val="000B576F"/>
    <w:rsid w:val="000D23F3"/>
    <w:rsid w:val="000D4C36"/>
    <w:rsid w:val="000D6583"/>
    <w:rsid w:val="000E317E"/>
    <w:rsid w:val="000E4EB9"/>
    <w:rsid w:val="000E5F82"/>
    <w:rsid w:val="000F3D2A"/>
    <w:rsid w:val="000F48DD"/>
    <w:rsid w:val="001017A5"/>
    <w:rsid w:val="00105AAC"/>
    <w:rsid w:val="0012793B"/>
    <w:rsid w:val="00136238"/>
    <w:rsid w:val="00137B66"/>
    <w:rsid w:val="00137BA8"/>
    <w:rsid w:val="00141D3F"/>
    <w:rsid w:val="0014258A"/>
    <w:rsid w:val="001467BF"/>
    <w:rsid w:val="001660E0"/>
    <w:rsid w:val="0017079B"/>
    <w:rsid w:val="00171DE7"/>
    <w:rsid w:val="001722DB"/>
    <w:rsid w:val="00182A4B"/>
    <w:rsid w:val="00186A9A"/>
    <w:rsid w:val="001A582F"/>
    <w:rsid w:val="001B6807"/>
    <w:rsid w:val="001C1F2B"/>
    <w:rsid w:val="001C5292"/>
    <w:rsid w:val="001D1406"/>
    <w:rsid w:val="001D570C"/>
    <w:rsid w:val="001E5A9A"/>
    <w:rsid w:val="001F04D4"/>
    <w:rsid w:val="0020289D"/>
    <w:rsid w:val="00204142"/>
    <w:rsid w:val="0020460A"/>
    <w:rsid w:val="00206EB8"/>
    <w:rsid w:val="002102AE"/>
    <w:rsid w:val="00224779"/>
    <w:rsid w:val="002350BE"/>
    <w:rsid w:val="002466F2"/>
    <w:rsid w:val="00253F56"/>
    <w:rsid w:val="00257DC4"/>
    <w:rsid w:val="00267BA1"/>
    <w:rsid w:val="00271427"/>
    <w:rsid w:val="0027248B"/>
    <w:rsid w:val="00275440"/>
    <w:rsid w:val="002769A9"/>
    <w:rsid w:val="002819C8"/>
    <w:rsid w:val="002865E7"/>
    <w:rsid w:val="002958AD"/>
    <w:rsid w:val="002B4FD3"/>
    <w:rsid w:val="002B66AF"/>
    <w:rsid w:val="002C06C2"/>
    <w:rsid w:val="002C0F78"/>
    <w:rsid w:val="002C4513"/>
    <w:rsid w:val="002C7010"/>
    <w:rsid w:val="002D5D48"/>
    <w:rsid w:val="002F101D"/>
    <w:rsid w:val="002F170F"/>
    <w:rsid w:val="003008FE"/>
    <w:rsid w:val="0033719F"/>
    <w:rsid w:val="00342FE7"/>
    <w:rsid w:val="00351EBA"/>
    <w:rsid w:val="003576A0"/>
    <w:rsid w:val="00364322"/>
    <w:rsid w:val="003643FA"/>
    <w:rsid w:val="00384D09"/>
    <w:rsid w:val="003B07B3"/>
    <w:rsid w:val="003B5F04"/>
    <w:rsid w:val="003C533F"/>
    <w:rsid w:val="003C7F2D"/>
    <w:rsid w:val="003D11E8"/>
    <w:rsid w:val="003D496A"/>
    <w:rsid w:val="003D4F14"/>
    <w:rsid w:val="003F0132"/>
    <w:rsid w:val="003F38A2"/>
    <w:rsid w:val="003F524A"/>
    <w:rsid w:val="003F60A0"/>
    <w:rsid w:val="00403CE8"/>
    <w:rsid w:val="00413143"/>
    <w:rsid w:val="0041558C"/>
    <w:rsid w:val="00426402"/>
    <w:rsid w:val="00430D59"/>
    <w:rsid w:val="0043778E"/>
    <w:rsid w:val="00437EA4"/>
    <w:rsid w:val="004460E0"/>
    <w:rsid w:val="00463AB2"/>
    <w:rsid w:val="00467465"/>
    <w:rsid w:val="00473D9F"/>
    <w:rsid w:val="00476D46"/>
    <w:rsid w:val="004A0216"/>
    <w:rsid w:val="004A0658"/>
    <w:rsid w:val="004A2515"/>
    <w:rsid w:val="004A5502"/>
    <w:rsid w:val="004A7C14"/>
    <w:rsid w:val="004B5FE1"/>
    <w:rsid w:val="004B7FE7"/>
    <w:rsid w:val="004C01EC"/>
    <w:rsid w:val="004D7A7F"/>
    <w:rsid w:val="004E61CC"/>
    <w:rsid w:val="004F0A8A"/>
    <w:rsid w:val="00507657"/>
    <w:rsid w:val="00512E25"/>
    <w:rsid w:val="0051547E"/>
    <w:rsid w:val="00530D49"/>
    <w:rsid w:val="005328CB"/>
    <w:rsid w:val="00536E13"/>
    <w:rsid w:val="00543755"/>
    <w:rsid w:val="00547317"/>
    <w:rsid w:val="00553B10"/>
    <w:rsid w:val="005548C3"/>
    <w:rsid w:val="005601E5"/>
    <w:rsid w:val="00562E92"/>
    <w:rsid w:val="00564636"/>
    <w:rsid w:val="00564824"/>
    <w:rsid w:val="00597E4E"/>
    <w:rsid w:val="005A5A26"/>
    <w:rsid w:val="005A7BB3"/>
    <w:rsid w:val="005B4102"/>
    <w:rsid w:val="005C678E"/>
    <w:rsid w:val="005D56DD"/>
    <w:rsid w:val="005E3188"/>
    <w:rsid w:val="005E69A3"/>
    <w:rsid w:val="005E7608"/>
    <w:rsid w:val="005F130C"/>
    <w:rsid w:val="005F4EFE"/>
    <w:rsid w:val="005F6D95"/>
    <w:rsid w:val="0060017C"/>
    <w:rsid w:val="00600722"/>
    <w:rsid w:val="006144DE"/>
    <w:rsid w:val="00626A6F"/>
    <w:rsid w:val="00636A02"/>
    <w:rsid w:val="006428D9"/>
    <w:rsid w:val="0065209F"/>
    <w:rsid w:val="0067723D"/>
    <w:rsid w:val="0068358A"/>
    <w:rsid w:val="006857BC"/>
    <w:rsid w:val="006861C9"/>
    <w:rsid w:val="006A058E"/>
    <w:rsid w:val="006A4286"/>
    <w:rsid w:val="006B7F16"/>
    <w:rsid w:val="006C341B"/>
    <w:rsid w:val="006C55DF"/>
    <w:rsid w:val="006C57FF"/>
    <w:rsid w:val="006D70E4"/>
    <w:rsid w:val="006E3378"/>
    <w:rsid w:val="006F1B10"/>
    <w:rsid w:val="006F1E92"/>
    <w:rsid w:val="006F6056"/>
    <w:rsid w:val="0070283E"/>
    <w:rsid w:val="0071585C"/>
    <w:rsid w:val="00732684"/>
    <w:rsid w:val="00734F61"/>
    <w:rsid w:val="00735CC2"/>
    <w:rsid w:val="00737F04"/>
    <w:rsid w:val="00751683"/>
    <w:rsid w:val="007603CF"/>
    <w:rsid w:val="00763C22"/>
    <w:rsid w:val="007727D8"/>
    <w:rsid w:val="00774968"/>
    <w:rsid w:val="0078320C"/>
    <w:rsid w:val="007844C0"/>
    <w:rsid w:val="00785B5A"/>
    <w:rsid w:val="00786717"/>
    <w:rsid w:val="007915FC"/>
    <w:rsid w:val="00797E90"/>
    <w:rsid w:val="007A258C"/>
    <w:rsid w:val="007A36DA"/>
    <w:rsid w:val="007C2FA5"/>
    <w:rsid w:val="007F21EA"/>
    <w:rsid w:val="00804FD9"/>
    <w:rsid w:val="0080699B"/>
    <w:rsid w:val="00807577"/>
    <w:rsid w:val="00815029"/>
    <w:rsid w:val="00830A06"/>
    <w:rsid w:val="00833CAF"/>
    <w:rsid w:val="00834ED7"/>
    <w:rsid w:val="00840EFA"/>
    <w:rsid w:val="0084156E"/>
    <w:rsid w:val="00847A04"/>
    <w:rsid w:val="00855637"/>
    <w:rsid w:val="008560F4"/>
    <w:rsid w:val="008629E8"/>
    <w:rsid w:val="00864E44"/>
    <w:rsid w:val="0087317D"/>
    <w:rsid w:val="0087358A"/>
    <w:rsid w:val="008757A9"/>
    <w:rsid w:val="00883D72"/>
    <w:rsid w:val="00885D6B"/>
    <w:rsid w:val="00886FBA"/>
    <w:rsid w:val="008976DA"/>
    <w:rsid w:val="008C1C2D"/>
    <w:rsid w:val="008D28D1"/>
    <w:rsid w:val="008D46D4"/>
    <w:rsid w:val="008D584E"/>
    <w:rsid w:val="008E7AC4"/>
    <w:rsid w:val="00916593"/>
    <w:rsid w:val="00917903"/>
    <w:rsid w:val="00924E1E"/>
    <w:rsid w:val="00931EAF"/>
    <w:rsid w:val="00940019"/>
    <w:rsid w:val="009462FF"/>
    <w:rsid w:val="00962E15"/>
    <w:rsid w:val="00966931"/>
    <w:rsid w:val="00974958"/>
    <w:rsid w:val="00990AB7"/>
    <w:rsid w:val="0099686A"/>
    <w:rsid w:val="009C6FC1"/>
    <w:rsid w:val="009D0BC4"/>
    <w:rsid w:val="009D0C6F"/>
    <w:rsid w:val="009D2284"/>
    <w:rsid w:val="009D48C1"/>
    <w:rsid w:val="009E3E8C"/>
    <w:rsid w:val="009E7B06"/>
    <w:rsid w:val="009F0E0F"/>
    <w:rsid w:val="009F2183"/>
    <w:rsid w:val="009F7BA4"/>
    <w:rsid w:val="00A046FF"/>
    <w:rsid w:val="00A1182D"/>
    <w:rsid w:val="00A17ADD"/>
    <w:rsid w:val="00A24527"/>
    <w:rsid w:val="00A24CE3"/>
    <w:rsid w:val="00A25344"/>
    <w:rsid w:val="00A2721D"/>
    <w:rsid w:val="00A318B5"/>
    <w:rsid w:val="00A34144"/>
    <w:rsid w:val="00A365E3"/>
    <w:rsid w:val="00A40F28"/>
    <w:rsid w:val="00A657DF"/>
    <w:rsid w:val="00A73189"/>
    <w:rsid w:val="00A80843"/>
    <w:rsid w:val="00A84020"/>
    <w:rsid w:val="00A90440"/>
    <w:rsid w:val="00AA0757"/>
    <w:rsid w:val="00AA083F"/>
    <w:rsid w:val="00AA20A5"/>
    <w:rsid w:val="00AB045D"/>
    <w:rsid w:val="00AD6B1C"/>
    <w:rsid w:val="00AF53A0"/>
    <w:rsid w:val="00AF5B36"/>
    <w:rsid w:val="00B017DE"/>
    <w:rsid w:val="00B14A81"/>
    <w:rsid w:val="00B173FF"/>
    <w:rsid w:val="00B20F42"/>
    <w:rsid w:val="00B21D1D"/>
    <w:rsid w:val="00B2567F"/>
    <w:rsid w:val="00B267FF"/>
    <w:rsid w:val="00B271E3"/>
    <w:rsid w:val="00B27B69"/>
    <w:rsid w:val="00B3040C"/>
    <w:rsid w:val="00B32708"/>
    <w:rsid w:val="00B37ED4"/>
    <w:rsid w:val="00B55EAF"/>
    <w:rsid w:val="00B631CA"/>
    <w:rsid w:val="00B64FB8"/>
    <w:rsid w:val="00B828B3"/>
    <w:rsid w:val="00B95DAB"/>
    <w:rsid w:val="00BA0A77"/>
    <w:rsid w:val="00BA5FB8"/>
    <w:rsid w:val="00BA7BB3"/>
    <w:rsid w:val="00BB46B9"/>
    <w:rsid w:val="00BB6548"/>
    <w:rsid w:val="00BC5916"/>
    <w:rsid w:val="00BD5213"/>
    <w:rsid w:val="00BD7B6A"/>
    <w:rsid w:val="00BF19DD"/>
    <w:rsid w:val="00BF382B"/>
    <w:rsid w:val="00C073D8"/>
    <w:rsid w:val="00C1161D"/>
    <w:rsid w:val="00C140C7"/>
    <w:rsid w:val="00C15395"/>
    <w:rsid w:val="00C16C8B"/>
    <w:rsid w:val="00C21C43"/>
    <w:rsid w:val="00C21F03"/>
    <w:rsid w:val="00C2299E"/>
    <w:rsid w:val="00C26F17"/>
    <w:rsid w:val="00C32899"/>
    <w:rsid w:val="00C45E76"/>
    <w:rsid w:val="00C47521"/>
    <w:rsid w:val="00C476A2"/>
    <w:rsid w:val="00C6539C"/>
    <w:rsid w:val="00C70F0B"/>
    <w:rsid w:val="00C723CF"/>
    <w:rsid w:val="00C73568"/>
    <w:rsid w:val="00C7468F"/>
    <w:rsid w:val="00C922E4"/>
    <w:rsid w:val="00C9487B"/>
    <w:rsid w:val="00C978AF"/>
    <w:rsid w:val="00C97E98"/>
    <w:rsid w:val="00CA7092"/>
    <w:rsid w:val="00CC4A4B"/>
    <w:rsid w:val="00CC6028"/>
    <w:rsid w:val="00CD6D5E"/>
    <w:rsid w:val="00CE06C8"/>
    <w:rsid w:val="00CE24C2"/>
    <w:rsid w:val="00CE58E6"/>
    <w:rsid w:val="00CE6A72"/>
    <w:rsid w:val="00CF50A7"/>
    <w:rsid w:val="00D11ADC"/>
    <w:rsid w:val="00D131FC"/>
    <w:rsid w:val="00D223BA"/>
    <w:rsid w:val="00D24BB7"/>
    <w:rsid w:val="00D251D6"/>
    <w:rsid w:val="00D27966"/>
    <w:rsid w:val="00D34584"/>
    <w:rsid w:val="00D65EE7"/>
    <w:rsid w:val="00D670D3"/>
    <w:rsid w:val="00D707CB"/>
    <w:rsid w:val="00D70D16"/>
    <w:rsid w:val="00D7412D"/>
    <w:rsid w:val="00D8656D"/>
    <w:rsid w:val="00D93798"/>
    <w:rsid w:val="00DA3FEA"/>
    <w:rsid w:val="00DC40D5"/>
    <w:rsid w:val="00DC559A"/>
    <w:rsid w:val="00DC6B03"/>
    <w:rsid w:val="00DD4324"/>
    <w:rsid w:val="00DE2DC2"/>
    <w:rsid w:val="00DF662F"/>
    <w:rsid w:val="00E01343"/>
    <w:rsid w:val="00E02A77"/>
    <w:rsid w:val="00E04E46"/>
    <w:rsid w:val="00E154E6"/>
    <w:rsid w:val="00E15ACC"/>
    <w:rsid w:val="00E17F35"/>
    <w:rsid w:val="00E2336D"/>
    <w:rsid w:val="00E25E22"/>
    <w:rsid w:val="00E336C2"/>
    <w:rsid w:val="00E34924"/>
    <w:rsid w:val="00E43CC6"/>
    <w:rsid w:val="00E526B5"/>
    <w:rsid w:val="00E651A1"/>
    <w:rsid w:val="00E713A1"/>
    <w:rsid w:val="00E850C8"/>
    <w:rsid w:val="00E8564A"/>
    <w:rsid w:val="00E94916"/>
    <w:rsid w:val="00EA1398"/>
    <w:rsid w:val="00EA2A9C"/>
    <w:rsid w:val="00EB105C"/>
    <w:rsid w:val="00EC2727"/>
    <w:rsid w:val="00ED4BE8"/>
    <w:rsid w:val="00EE0604"/>
    <w:rsid w:val="00EE1EF7"/>
    <w:rsid w:val="00EE5926"/>
    <w:rsid w:val="00EF4675"/>
    <w:rsid w:val="00F00B88"/>
    <w:rsid w:val="00F05425"/>
    <w:rsid w:val="00F121BD"/>
    <w:rsid w:val="00F22CC5"/>
    <w:rsid w:val="00F35BA4"/>
    <w:rsid w:val="00F4538C"/>
    <w:rsid w:val="00F60116"/>
    <w:rsid w:val="00F62925"/>
    <w:rsid w:val="00F66E58"/>
    <w:rsid w:val="00F71738"/>
    <w:rsid w:val="00F72D45"/>
    <w:rsid w:val="00F83B9C"/>
    <w:rsid w:val="00F8533E"/>
    <w:rsid w:val="00F87C01"/>
    <w:rsid w:val="00F91FB8"/>
    <w:rsid w:val="00F926BD"/>
    <w:rsid w:val="00FC3E55"/>
    <w:rsid w:val="00FC769F"/>
    <w:rsid w:val="00FD38C9"/>
    <w:rsid w:val="00FE169B"/>
    <w:rsid w:val="00FE773A"/>
    <w:rsid w:val="00FF47DC"/>
    <w:rsid w:val="00FF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C3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5548C3"/>
    <w:pPr>
      <w:pageBreakBefore/>
      <w:spacing w:beforeLines="100" w:afterLines="100"/>
      <w:outlineLvl w:val="2"/>
    </w:pPr>
    <w:rPr>
      <w:rFonts w:ascii="Cambria" w:eastAsia="標楷體" w:hAnsi="Cambria"/>
      <w:b/>
      <w:bCs/>
      <w:sz w:val="40"/>
      <w:szCs w:val="36"/>
    </w:rPr>
  </w:style>
  <w:style w:type="paragraph" w:styleId="4">
    <w:name w:val="heading 4"/>
    <w:basedOn w:val="a"/>
    <w:next w:val="a"/>
    <w:link w:val="40"/>
    <w:qFormat/>
    <w:rsid w:val="005548C3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next w:val="a"/>
    <w:link w:val="50"/>
    <w:qFormat/>
    <w:rsid w:val="005548C3"/>
    <w:pPr>
      <w:keepNext/>
      <w:snapToGrid w:val="0"/>
      <w:spacing w:beforeLines="50" w:afterLines="50"/>
      <w:ind w:left="200" w:hangingChars="200" w:hanging="200"/>
      <w:outlineLvl w:val="4"/>
    </w:pPr>
    <w:rPr>
      <w:rFonts w:ascii="Cambria" w:eastAsia="標楷體" w:hAnsi="Cambria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rsid w:val="005548C3"/>
    <w:rPr>
      <w:rFonts w:ascii="Cambria" w:eastAsia="標楷體" w:hAnsi="Cambria" w:cs="Times New Roman"/>
      <w:b/>
      <w:bCs/>
      <w:sz w:val="40"/>
      <w:szCs w:val="36"/>
    </w:rPr>
  </w:style>
  <w:style w:type="character" w:customStyle="1" w:styleId="40">
    <w:name w:val="標題 4 字元"/>
    <w:basedOn w:val="a0"/>
    <w:link w:val="4"/>
    <w:rsid w:val="005548C3"/>
    <w:rPr>
      <w:rFonts w:ascii="Cambria" w:eastAsia="新細明體" w:hAnsi="Cambria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5548C3"/>
    <w:rPr>
      <w:rFonts w:ascii="Cambria" w:eastAsia="標楷體" w:hAnsi="Cambria" w:cs="Times New Roman"/>
      <w:b/>
      <w:bCs/>
      <w:sz w:val="32"/>
      <w:szCs w:val="36"/>
    </w:rPr>
  </w:style>
  <w:style w:type="paragraph" w:styleId="a3">
    <w:name w:val="footer"/>
    <w:basedOn w:val="a"/>
    <w:link w:val="a4"/>
    <w:uiPriority w:val="99"/>
    <w:rsid w:val="005548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548C3"/>
    <w:rPr>
      <w:rFonts w:ascii="Times New Roman" w:eastAsia="新細明體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5548C3"/>
    <w:pPr>
      <w:adjustRightInd w:val="0"/>
      <w:spacing w:after="120" w:line="360" w:lineRule="atLeast"/>
      <w:textAlignment w:val="baseline"/>
    </w:pPr>
    <w:rPr>
      <w:rFonts w:eastAsia="細明體"/>
      <w:kern w:val="0"/>
      <w:szCs w:val="20"/>
    </w:rPr>
  </w:style>
  <w:style w:type="character" w:customStyle="1" w:styleId="a6">
    <w:name w:val="本文 字元"/>
    <w:basedOn w:val="a0"/>
    <w:link w:val="a5"/>
    <w:rsid w:val="005548C3"/>
    <w:rPr>
      <w:rFonts w:ascii="Times New Roman" w:eastAsia="細明體" w:hAnsi="Times New Roman" w:cs="Times New Roman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48C3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548C3"/>
    <w:rPr>
      <w:rFonts w:ascii="Cambria" w:eastAsia="新細明體" w:hAnsi="Cambria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60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601E5"/>
    <w:rPr>
      <w:rFonts w:ascii="Times New Roman" w:hAnsi="Times New Roman"/>
      <w:kern w:val="2"/>
    </w:rPr>
  </w:style>
  <w:style w:type="paragraph" w:styleId="ab">
    <w:name w:val="Revision"/>
    <w:hidden/>
    <w:uiPriority w:val="99"/>
    <w:semiHidden/>
    <w:rsid w:val="00864E44"/>
    <w:rPr>
      <w:rFonts w:ascii="Times New Roman" w:hAnsi="Times New Roman"/>
      <w:kern w:val="2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84D0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84D09"/>
  </w:style>
  <w:style w:type="character" w:customStyle="1" w:styleId="ae">
    <w:name w:val="註解文字 字元"/>
    <w:basedOn w:val="a0"/>
    <w:link w:val="ad"/>
    <w:uiPriority w:val="99"/>
    <w:semiHidden/>
    <w:rsid w:val="00384D09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4D0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84D09"/>
    <w:rPr>
      <w:rFonts w:ascii="Times New Roman" w:hAnsi="Times New Roman"/>
      <w:b/>
      <w:bCs/>
      <w:kern w:val="2"/>
      <w:sz w:val="24"/>
      <w:szCs w:val="24"/>
    </w:rPr>
  </w:style>
  <w:style w:type="table" w:styleId="af1">
    <w:name w:val="Table Grid"/>
    <w:basedOn w:val="a1"/>
    <w:uiPriority w:val="39"/>
    <w:rsid w:val="00917903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65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C3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5548C3"/>
    <w:pPr>
      <w:pageBreakBefore/>
      <w:spacing w:beforeLines="100" w:afterLines="100"/>
      <w:outlineLvl w:val="2"/>
    </w:pPr>
    <w:rPr>
      <w:rFonts w:ascii="Cambria" w:eastAsia="標楷體" w:hAnsi="Cambria"/>
      <w:b/>
      <w:bCs/>
      <w:sz w:val="40"/>
      <w:szCs w:val="36"/>
    </w:rPr>
  </w:style>
  <w:style w:type="paragraph" w:styleId="4">
    <w:name w:val="heading 4"/>
    <w:basedOn w:val="a"/>
    <w:next w:val="a"/>
    <w:link w:val="40"/>
    <w:qFormat/>
    <w:rsid w:val="005548C3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next w:val="a"/>
    <w:link w:val="50"/>
    <w:qFormat/>
    <w:rsid w:val="005548C3"/>
    <w:pPr>
      <w:keepNext/>
      <w:snapToGrid w:val="0"/>
      <w:spacing w:beforeLines="50" w:afterLines="50"/>
      <w:ind w:left="200" w:hangingChars="200" w:hanging="200"/>
      <w:outlineLvl w:val="4"/>
    </w:pPr>
    <w:rPr>
      <w:rFonts w:ascii="Cambria" w:eastAsia="標楷體" w:hAnsi="Cambria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rsid w:val="005548C3"/>
    <w:rPr>
      <w:rFonts w:ascii="Cambria" w:eastAsia="標楷體" w:hAnsi="Cambria" w:cs="Times New Roman"/>
      <w:b/>
      <w:bCs/>
      <w:sz w:val="40"/>
      <w:szCs w:val="36"/>
    </w:rPr>
  </w:style>
  <w:style w:type="character" w:customStyle="1" w:styleId="40">
    <w:name w:val="標題 4 字元"/>
    <w:basedOn w:val="a0"/>
    <w:link w:val="4"/>
    <w:rsid w:val="005548C3"/>
    <w:rPr>
      <w:rFonts w:ascii="Cambria" w:eastAsia="新細明體" w:hAnsi="Cambria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5548C3"/>
    <w:rPr>
      <w:rFonts w:ascii="Cambria" w:eastAsia="標楷體" w:hAnsi="Cambria" w:cs="Times New Roman"/>
      <w:b/>
      <w:bCs/>
      <w:sz w:val="32"/>
      <w:szCs w:val="36"/>
    </w:rPr>
  </w:style>
  <w:style w:type="paragraph" w:styleId="a3">
    <w:name w:val="footer"/>
    <w:basedOn w:val="a"/>
    <w:link w:val="a4"/>
    <w:uiPriority w:val="99"/>
    <w:rsid w:val="005548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548C3"/>
    <w:rPr>
      <w:rFonts w:ascii="Times New Roman" w:eastAsia="新細明體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5548C3"/>
    <w:pPr>
      <w:adjustRightInd w:val="0"/>
      <w:spacing w:after="120" w:line="360" w:lineRule="atLeast"/>
      <w:textAlignment w:val="baseline"/>
    </w:pPr>
    <w:rPr>
      <w:rFonts w:eastAsia="細明體"/>
      <w:kern w:val="0"/>
      <w:szCs w:val="20"/>
    </w:rPr>
  </w:style>
  <w:style w:type="character" w:customStyle="1" w:styleId="a6">
    <w:name w:val="本文 字元"/>
    <w:basedOn w:val="a0"/>
    <w:link w:val="a5"/>
    <w:rsid w:val="005548C3"/>
    <w:rPr>
      <w:rFonts w:ascii="Times New Roman" w:eastAsia="細明體" w:hAnsi="Times New Roman" w:cs="Times New Roman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48C3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548C3"/>
    <w:rPr>
      <w:rFonts w:ascii="Cambria" w:eastAsia="新細明體" w:hAnsi="Cambria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60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601E5"/>
    <w:rPr>
      <w:rFonts w:ascii="Times New Roman" w:hAnsi="Times New Roman"/>
      <w:kern w:val="2"/>
    </w:rPr>
  </w:style>
  <w:style w:type="paragraph" w:styleId="ab">
    <w:name w:val="Revision"/>
    <w:hidden/>
    <w:uiPriority w:val="99"/>
    <w:semiHidden/>
    <w:rsid w:val="00864E44"/>
    <w:rPr>
      <w:rFonts w:ascii="Times New Roman" w:hAnsi="Times New Roman"/>
      <w:kern w:val="2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84D0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84D09"/>
  </w:style>
  <w:style w:type="character" w:customStyle="1" w:styleId="ae">
    <w:name w:val="註解文字 字元"/>
    <w:basedOn w:val="a0"/>
    <w:link w:val="ad"/>
    <w:uiPriority w:val="99"/>
    <w:semiHidden/>
    <w:rsid w:val="00384D09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4D0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84D09"/>
    <w:rPr>
      <w:rFonts w:ascii="Times New Roman" w:hAnsi="Times New Roman"/>
      <w:b/>
      <w:bCs/>
      <w:kern w:val="2"/>
      <w:sz w:val="24"/>
      <w:szCs w:val="24"/>
    </w:rPr>
  </w:style>
  <w:style w:type="table" w:styleId="af1">
    <w:name w:val="Table Grid"/>
    <w:basedOn w:val="a1"/>
    <w:uiPriority w:val="39"/>
    <w:rsid w:val="0091790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65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52F9-D77C-4EF5-B4C6-A66BC4081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1209</Words>
  <Characters>6895</Characters>
  <Application>Microsoft Office Word</Application>
  <DocSecurity>0</DocSecurity>
  <Lines>57</Lines>
  <Paragraphs>16</Paragraphs>
  <ScaleCrop>false</ScaleCrop>
  <Company/>
  <LinksUpToDate>false</LinksUpToDate>
  <CharactersWithSpaces>8088</CharactersWithSpaces>
  <SharedDoc>false</SharedDoc>
  <HLinks>
    <vt:vector size="18" baseType="variant">
      <vt:variant>
        <vt:i4>8323196</vt:i4>
      </vt:variant>
      <vt:variant>
        <vt:i4>6</vt:i4>
      </vt:variant>
      <vt:variant>
        <vt:i4>0</vt:i4>
      </vt:variant>
      <vt:variant>
        <vt:i4>5</vt:i4>
      </vt:variant>
      <vt:variant>
        <vt:lpwstr>javascript:open_window('sub_web/for_teacher/in_teacher.php?no=7')</vt:lpwstr>
      </vt:variant>
      <vt:variant>
        <vt:lpwstr/>
      </vt:variant>
      <vt:variant>
        <vt:i4>1473060180</vt:i4>
      </vt:variant>
      <vt:variant>
        <vt:i4>3</vt:i4>
      </vt:variant>
      <vt:variant>
        <vt:i4>0</vt:i4>
      </vt:variant>
      <vt:variant>
        <vt:i4>5</vt:i4>
      </vt:variant>
      <vt:variant>
        <vt:lpwstr>http://jobook.ntl.gov.tw/aurora/writerfile/日治時期台灣雅俗文學的特色.pdf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http://www.ntl.gov.tw/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</dc:creator>
  <cp:lastModifiedBy>32</cp:lastModifiedBy>
  <cp:revision>16</cp:revision>
  <cp:lastPrinted>2017-07-24T06:59:00Z</cp:lastPrinted>
  <dcterms:created xsi:type="dcterms:W3CDTF">2017-08-30T08:12:00Z</dcterms:created>
  <dcterms:modified xsi:type="dcterms:W3CDTF">2017-08-31T04:07:00Z</dcterms:modified>
</cp:coreProperties>
</file>